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7FD379F3" w:rsidR="00867C9F" w:rsidRPr="009246A0" w:rsidRDefault="00792CDC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27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2546B52C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1050E635" w:rsidR="00A35428" w:rsidRPr="00E51B77" w:rsidRDefault="00792CDC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Ölçek Türleri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872CA7C" w:rsidR="00A35428" w:rsidRPr="00792CDC" w:rsidRDefault="00792CDC" w:rsidP="00EB69C0">
            <w:pPr>
              <w:rPr>
                <w:sz w:val="16"/>
                <w:szCs w:val="16"/>
              </w:rPr>
            </w:pPr>
            <w:r w:rsidRPr="00792CDC">
              <w:rPr>
                <w:sz w:val="16"/>
                <w:szCs w:val="16"/>
              </w:rPr>
              <w:t>9.1.6. Haritayı oluşturan unsurlardan yararlanarak harita kullanır.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47EF7230" w:rsidR="00A103EB" w:rsidRPr="009246A0" w:rsidRDefault="00AF3D83" w:rsidP="0040707E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Harita Becerisi</w:t>
            </w:r>
            <w:r w:rsidR="00792CDC">
              <w:rPr>
                <w:bCs/>
                <w:sz w:val="16"/>
                <w:szCs w:val="16"/>
              </w:rPr>
              <w:t>, Kanıt kullanma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30E2817" w:rsidR="00A35428" w:rsidRPr="00241F8A" w:rsidRDefault="00792CDC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792CDC">
              <w:rPr>
                <w:sz w:val="16"/>
                <w:szCs w:val="16"/>
              </w:rPr>
              <w:t>Kesir ve çizgi ölçek kavramlarına değinilir. Bu ölçeklerin birbirine çevrilmesi örnekler üzerinden anlatılır.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570A6298" w:rsidR="006E0876" w:rsidRPr="009246A0" w:rsidRDefault="00627C5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57773826" w14:textId="77777777" w:rsidR="00DC06C5" w:rsidRPr="0018055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180555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6448EBD5" w14:textId="77777777" w:rsidR="00290BC0" w:rsidRDefault="00290BC0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582C085E" w14:textId="5DFA3ED2" w:rsidR="00180555" w:rsidRDefault="00180555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sz w:val="16"/>
                <w:szCs w:val="16"/>
                <w:lang w:eastAsia="tr-TR"/>
              </w:rPr>
              <w:t>ÖLÇEK TÜRLERİ</w:t>
            </w:r>
          </w:p>
          <w:p w14:paraId="37EB6E7B" w14:textId="77777777" w:rsidR="00290BC0" w:rsidRPr="00180555" w:rsidRDefault="00290BC0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01DC0CE9" w14:textId="588BFB4A" w:rsidR="00180555" w:rsidRPr="00290BC0" w:rsidRDefault="00290BC0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Ölçek,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haritalardaki küçültme oranına denir. Haritalarda iki çeşit ölçek kullanılır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.</w:t>
            </w:r>
          </w:p>
          <w:p w14:paraId="0A8C6508" w14:textId="77777777" w:rsidR="00290BC0" w:rsidRDefault="00290BC0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045B7E20" w14:textId="5C8C39A5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Kesir Ölçek: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Küçültme oranı kesirli sayılarla ifade edilen ve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haritalarda en çok kullanılan ölçek türüdür: (1/10.000, 1/100.000,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1/1.000.000 gibi) Kesir ölçeklerde pay değeri her zaman "1" olarak ifade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edilir. Paydada yer alan rakam ise gerçek uzunluğun kaç kez küçültüldüğünü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ifade eder. Kesir ölçeğin pay ve paydasının birimleri aynıdır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ve genellikle her ikisi de cm olarak ifade edilir.</w:t>
            </w:r>
          </w:p>
          <w:p w14:paraId="05791D28" w14:textId="515617A7" w:rsid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Paydadaki rakam büyüdükçe payın birim değeri azalır. Bu nedenle payda değeri büyüdükçe ölçek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değeri küçük olur. Örneğin 1/100.000 ölçeği 1/10.000 ölçeğinden daha küçüktür.</w:t>
            </w:r>
          </w:p>
          <w:p w14:paraId="6ED63835" w14:textId="3342AC4B" w:rsid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FD87CFC" w14:textId="0FDB87B8" w:rsidR="005D7987" w:rsidRDefault="005D7987" w:rsidP="005D7987">
            <w:pPr>
              <w:autoSpaceDE w:val="0"/>
              <w:autoSpaceDN w:val="0"/>
              <w:adjustRightInd w:val="0"/>
              <w:jc w:val="center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inline distT="0" distB="0" distL="0" distR="0" wp14:anchorId="73F260AD" wp14:editId="5F2269E2">
                  <wp:extent cx="4406900" cy="1385450"/>
                  <wp:effectExtent l="0" t="0" r="0" b="571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945" cy="1399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B7F62" w14:textId="77777777" w:rsidR="005D7987" w:rsidRPr="00180555" w:rsidRDefault="005D7987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E5ECC4F" w14:textId="0DE410B7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Çizgi (Grafik) Ölçek: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Harita üzerindeki uzunlukların gerçekte ne kadar olduğu, bir şerit üzerine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işaretlenerek oluşturulur. Şeridin her bir bölümü genellikle 1 cm olup haritadaki uzunluğu gösterirken üst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taraftaki sayılar gerçek uzunluğu (genellikle km olarak) ifade eder.</w:t>
            </w:r>
          </w:p>
          <w:p w14:paraId="2169D3AD" w14:textId="57A22A39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1805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Çizgi ölçek, iki nokta arasındaki kuş uçumu uzaklığı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daha kolay bulmamızı sağlar.</w:t>
            </w:r>
          </w:p>
          <w:p w14:paraId="28EB61F5" w14:textId="3982C83B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1805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Çizgi ölçek, haritaların çeşitli yöntemlerle (fotokopi,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fotoğraf gibi) büyütülmesi veya küçültülmesi sonucu hesaplamalarda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meydana gelecek hataları önler.</w:t>
            </w:r>
          </w:p>
          <w:p w14:paraId="2652CE6D" w14:textId="1681B085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noProof w:val="0"/>
                <w:color w:val="FF0000"/>
                <w:sz w:val="16"/>
                <w:szCs w:val="16"/>
                <w:lang w:eastAsia="tr-TR"/>
              </w:rPr>
              <w:t>*</w:t>
            </w:r>
            <w:r w:rsidRPr="00180555">
              <w:rPr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Çizgi ölçeklerde sıfırın solunda yer alan kısım, daha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küçük uzunlukları ölçmek için kullanılır.</w:t>
            </w:r>
          </w:p>
          <w:p w14:paraId="21162671" w14:textId="0FBF976D" w:rsidR="00180555" w:rsidRDefault="00180555" w:rsidP="001805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420EBCB" w14:textId="77777777" w:rsidR="00180555" w:rsidRPr="00180555" w:rsidRDefault="00180555" w:rsidP="001805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0E18B0D" w14:textId="085D9D56" w:rsidR="00180555" w:rsidRPr="00180555" w:rsidRDefault="00180555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sz w:val="16"/>
                <w:szCs w:val="16"/>
                <w:lang w:eastAsia="tr-TR"/>
              </w:rPr>
              <w:t>ÖLÇEKLERİN BİRBİRİNE DÖNÜŞTÜRÜLMESİ</w:t>
            </w:r>
          </w:p>
          <w:p w14:paraId="0A699681" w14:textId="77777777" w:rsidR="00180555" w:rsidRPr="00180555" w:rsidRDefault="00180555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0FEE1C23" w14:textId="2FBA80DC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Kesir Ölçeğin Çizgi Ölçeğe Dönüştürülmesi: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Kesir ölçeğin paydasındaki birim, çizgi ölçekte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kullanılan birime (metre veya kilometre) dönüştürülür. Bunun için birimin yanındaki sıfırlar atılarak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istenen diğer birime çevrilir. Örneğin cm’yi km’ye çevirmek için sola doğru beş sıfır veya basamak atılır.</w:t>
            </w:r>
          </w:p>
          <w:p w14:paraId="533086A1" w14:textId="649721B8" w:rsidR="005D7987" w:rsidRDefault="005D7987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D565A8A" wp14:editId="01A1B59B">
                  <wp:simplePos x="0" y="0"/>
                  <wp:positionH relativeFrom="column">
                    <wp:posOffset>3870960</wp:posOffset>
                  </wp:positionH>
                  <wp:positionV relativeFrom="paragraph">
                    <wp:posOffset>50165</wp:posOffset>
                  </wp:positionV>
                  <wp:extent cx="2391410" cy="750570"/>
                  <wp:effectExtent l="0" t="0" r="889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1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BA2037" w14:textId="00F57BB3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5D7987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Örnek:</w:t>
            </w: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1/100.000 kesir ölçeğini çizgi ölçeğe (km) dönüştürünüz.</w:t>
            </w:r>
          </w:p>
          <w:p w14:paraId="093C9966" w14:textId="15FFDA0A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Kesir ölçeğin paydasında yer alan rakamı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km’ye çevirmemiz gerekmektedir. 100.000 cm = 1 km’dir.</w:t>
            </w:r>
          </w:p>
          <w:p w14:paraId="0F718BEE" w14:textId="2B7F3113" w:rsidR="00180555" w:rsidRPr="00180555" w:rsidRDefault="00180555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Yani çizgi ölçekte harita üzerindeki 1 </w:t>
            </w:r>
            <w:proofErr w:type="spellStart"/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cm’lik</w:t>
            </w:r>
            <w:proofErr w:type="spellEnd"/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uzunluk, gerçekte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1 km’ye karşılık gelir. Daha sonra çizgi ölçekte sıfırın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sağındaki ve solundaki sayının 1 ile başlaması ve katları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olacak biçimde sağa doğru arttırılması ile çizgi ölçek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elde edilebilir.</w:t>
            </w:r>
          </w:p>
          <w:p w14:paraId="5517651C" w14:textId="77777777" w:rsidR="00180555" w:rsidRPr="00180555" w:rsidRDefault="00180555" w:rsidP="00180555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60B4A0A" w14:textId="299CFAB5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Çizgi Ölçeğin Kesir Ölçeğe Dönüştürülmesi: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Çizgi ölçeğin uzunluğu, harita uzunluğunu,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sıfırın en solundaki ve en sağındaki birimlerin toplamı da gerçek uzunluğu bulmamıza yardımcı olur.</w:t>
            </w:r>
          </w:p>
          <w:p w14:paraId="7A2CDB53" w14:textId="4FCE0422" w:rsidR="005D7987" w:rsidRDefault="005D7987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5CB393E" wp14:editId="1874921C">
                  <wp:simplePos x="0" y="0"/>
                  <wp:positionH relativeFrom="column">
                    <wp:posOffset>3872865</wp:posOffset>
                  </wp:positionH>
                  <wp:positionV relativeFrom="paragraph">
                    <wp:posOffset>115570</wp:posOffset>
                  </wp:positionV>
                  <wp:extent cx="2400300" cy="742315"/>
                  <wp:effectExtent l="0" t="0" r="0" b="63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241E1A" w14:textId="58946405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5D7987">
              <w:rPr>
                <w:b/>
                <w:bCs/>
                <w:noProof w:val="0"/>
                <w:color w:val="4472C4" w:themeColor="accent1"/>
                <w:sz w:val="16"/>
                <w:szCs w:val="16"/>
                <w:lang w:eastAsia="tr-TR"/>
              </w:rPr>
              <w:t>Örnek:</w:t>
            </w: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Yandaki çizgi ölçeği kesir ölçeğe dönüştürünüz.</w:t>
            </w:r>
          </w:p>
          <w:p w14:paraId="2CA46EBD" w14:textId="7B551BB6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Çözüm: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Çizgi ölçeğin boyu 5 cm'dir. 5 cm 50 km’yi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göstermektedir.</w:t>
            </w:r>
          </w:p>
          <w:p w14:paraId="3B391D7B" w14:textId="77777777" w:rsidR="00180555" w:rsidRPr="00180555" w:rsidRDefault="00180555" w:rsidP="00180555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b/>
                <w:bCs/>
                <w:noProof w:val="0"/>
                <w:color w:val="000000"/>
                <w:sz w:val="16"/>
                <w:szCs w:val="16"/>
                <w:lang w:eastAsia="tr-TR"/>
              </w:rPr>
              <w:t>Buna göre;</w:t>
            </w:r>
          </w:p>
          <w:p w14:paraId="192CC2D7" w14:textId="77777777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Ölçek = Harita Uzunluğu / Gerçek Uzunluk</w:t>
            </w:r>
          </w:p>
          <w:p w14:paraId="653B6CB3" w14:textId="77777777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Ölçek = 5 cm / (10+40) km =&gt; 5 cm / 50 km =&gt; 5 / 5.000.000</w:t>
            </w:r>
          </w:p>
          <w:p w14:paraId="33C5EA84" w14:textId="77777777" w:rsidR="00180555" w:rsidRPr="00180555" w:rsidRDefault="00180555" w:rsidP="00180555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Sadeleştirme yapıldığında</w:t>
            </w:r>
          </w:p>
          <w:p w14:paraId="59D544FA" w14:textId="77777777" w:rsidR="00180555" w:rsidRDefault="00180555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1 cm = 10 km =&gt; 1cm = 1.000.000 cm’ye eşit olur. Böylece yukarıdaki çizgi ölçeğin kesir ölçek cinsinden</w:t>
            </w:r>
            <w:r w:rsidR="005D7987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180555">
              <w:rPr>
                <w:noProof w:val="0"/>
                <w:color w:val="000000"/>
                <w:sz w:val="16"/>
                <w:szCs w:val="16"/>
                <w:lang w:eastAsia="tr-TR"/>
              </w:rPr>
              <w:t>değeri 1/1.000.000 bulunur.</w:t>
            </w:r>
          </w:p>
          <w:p w14:paraId="248A291F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E4A8A8B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6D195ED5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A4E36D0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1EFFD5C2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38978F6" w14:textId="77777777" w:rsid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1C7C22F" w14:textId="22C059D5" w:rsidR="005D7987" w:rsidRPr="005D7987" w:rsidRDefault="005D7987" w:rsidP="005D7987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4AE37956" w:rsidR="00DC06C5" w:rsidRDefault="00290BC0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Ölçek nedir? Haritalarda neyi ifade eder</w:t>
            </w:r>
            <w:r w:rsidR="00DC06C5">
              <w:rPr>
                <w:sz w:val="16"/>
                <w:szCs w:val="16"/>
              </w:rPr>
              <w:t>?</w:t>
            </w:r>
          </w:p>
          <w:p w14:paraId="7E31D615" w14:textId="77777777" w:rsidR="00290BC0" w:rsidRDefault="00290BC0" w:rsidP="00290BC0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Fotokopi ile çoğaltılacağı bilenen bir harita hazırlanırken hangi ölçek tercih edilmelidir?</w:t>
            </w:r>
          </w:p>
          <w:p w14:paraId="0E75F452" w14:textId="77777777" w:rsidR="00290BC0" w:rsidRDefault="00290BC0" w:rsidP="00290BC0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90BC0">
              <w:rPr>
                <w:noProof w:val="0"/>
                <w:sz w:val="16"/>
                <w:szCs w:val="16"/>
                <w:lang w:eastAsia="tr-TR"/>
              </w:rPr>
              <w:t>1/350.000 ve 1/900.000 kesir ölçeklerini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çizgi ölçeklere çeviriniz.</w:t>
            </w:r>
            <w:r>
              <w:rPr>
                <w:sz w:val="16"/>
                <w:szCs w:val="16"/>
              </w:rPr>
              <w:t xml:space="preserve"> </w:t>
            </w:r>
          </w:p>
          <w:p w14:paraId="11872460" w14:textId="2E0EF266" w:rsidR="00290BC0" w:rsidRPr="00290BC0" w:rsidRDefault="00290BC0" w:rsidP="00290BC0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I.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1/80.000</w:t>
            </w:r>
          </w:p>
          <w:p w14:paraId="088B2BDA" w14:textId="7C3A07E4" w:rsidR="00290BC0" w:rsidRPr="00290BC0" w:rsidRDefault="00290BC0" w:rsidP="00290BC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II.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1/500.000</w:t>
            </w:r>
          </w:p>
          <w:p w14:paraId="5E1E0DC7" w14:textId="78D1C6F0" w:rsidR="00290BC0" w:rsidRPr="00290BC0" w:rsidRDefault="00290BC0" w:rsidP="00290BC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III.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1/750.000</w:t>
            </w:r>
          </w:p>
          <w:p w14:paraId="4203855A" w14:textId="0E7A99B9" w:rsidR="00290BC0" w:rsidRPr="00290BC0" w:rsidRDefault="00290BC0" w:rsidP="00290BC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IV.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1/1.200.000</w:t>
            </w:r>
          </w:p>
          <w:p w14:paraId="1C1FA36A" w14:textId="62F8D214" w:rsidR="00290BC0" w:rsidRPr="00290BC0" w:rsidRDefault="00290BC0" w:rsidP="00290BC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290BC0">
              <w:rPr>
                <w:b/>
                <w:bCs/>
                <w:noProof w:val="0"/>
                <w:sz w:val="16"/>
                <w:szCs w:val="16"/>
                <w:lang w:eastAsia="tr-TR"/>
              </w:rPr>
              <w:t xml:space="preserve">V.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1/4.000</w:t>
            </w:r>
          </w:p>
          <w:p w14:paraId="4D3DACCA" w14:textId="6B1E4EB2" w:rsidR="00DC06C5" w:rsidRPr="00290BC0" w:rsidRDefault="00290BC0" w:rsidP="00290BC0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>
              <w:rPr>
                <w:noProof w:val="0"/>
                <w:sz w:val="16"/>
                <w:szCs w:val="16"/>
                <w:lang w:eastAsia="tr-TR"/>
              </w:rPr>
              <w:t xml:space="preserve">     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Yukarıdaki kesir ölçekleri ayrıntısı en fazla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290BC0">
              <w:rPr>
                <w:noProof w:val="0"/>
                <w:sz w:val="16"/>
                <w:szCs w:val="16"/>
                <w:lang w:eastAsia="tr-TR"/>
              </w:rPr>
              <w:t>olandan en az olana doğru sıralayınız.</w:t>
            </w:r>
          </w:p>
          <w:p w14:paraId="521A8F28" w14:textId="4EC6C5BB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>5</w:t>
            </w:r>
            <w:r w:rsidRPr="00765055">
              <w:rPr>
                <w:b/>
                <w:sz w:val="16"/>
                <w:szCs w:val="16"/>
              </w:rPr>
              <w:t xml:space="preserve">.   </w:t>
            </w:r>
            <w:r w:rsidR="00765055" w:rsidRPr="00765055">
              <w:rPr>
                <w:noProof w:val="0"/>
                <w:sz w:val="16"/>
                <w:szCs w:val="16"/>
                <w:lang w:eastAsia="tr-TR"/>
              </w:rPr>
              <w:t>1/750.000 kesir ölçeğini çizgi ölçeğe çeviriniz.</w:t>
            </w:r>
          </w:p>
          <w:p w14:paraId="5FF2E033" w14:textId="77777777" w:rsidR="00DC06C5" w:rsidRPr="00AF11E0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0555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0BC0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D7987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65055"/>
    <w:rsid w:val="007911A5"/>
    <w:rsid w:val="00792CDC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Ölçek Türleri Günlük Plan</vt:lpstr>
    </vt:vector>
  </TitlesOfParts>
  <Company>cografyahocasi.com</Company>
  <LinksUpToDate>false</LinksUpToDate>
  <CharactersWithSpaces>4973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Ölçek Türleri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2021-01-28T17:57:00Z</dcterms:created>
  <dcterms:modified xsi:type="dcterms:W3CDTF">2021-01-28T19:50:00Z</dcterms:modified>
  <cp:category>cografyahocasi.com</cp:category>
  <cp:contentStatus>cografyahocasi.com</cp:contentStatus>
</cp:coreProperties>
</file>