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56B" w:rsidRPr="009246A0" w:rsidRDefault="00AF11E0" w:rsidP="00A6056B">
      <w:pPr>
        <w:pStyle w:val="Balk9"/>
        <w:rPr>
          <w:rFonts w:ascii="Times New Roman" w:hAnsi="Times New Roman" w:cs="Times New Roman"/>
          <w:noProof/>
          <w:sz w:val="16"/>
          <w:szCs w:val="16"/>
        </w:rPr>
      </w:pPr>
      <w:r>
        <w:rPr>
          <w:rFonts w:ascii="Times New Roman" w:hAnsi="Times New Roman" w:cs="Times New Roman"/>
          <w:noProof/>
          <w:sz w:val="16"/>
          <w:szCs w:val="16"/>
        </w:rPr>
        <w:t>………………………………………………………….</w:t>
      </w:r>
      <w:r w:rsidR="0057595A">
        <w:rPr>
          <w:rFonts w:ascii="Times New Roman" w:hAnsi="Times New Roman" w:cs="Times New Roman"/>
          <w:noProof/>
          <w:sz w:val="16"/>
          <w:szCs w:val="16"/>
        </w:rPr>
        <w:t xml:space="preserve"> LİSESİ</w:t>
      </w:r>
      <w:r w:rsidR="00B4198C">
        <w:rPr>
          <w:rFonts w:ascii="Times New Roman" w:hAnsi="Times New Roman" w:cs="Times New Roman"/>
          <w:noProof/>
          <w:sz w:val="16"/>
          <w:szCs w:val="16"/>
        </w:rPr>
        <w:t xml:space="preserve"> </w:t>
      </w:r>
      <w:r w:rsidR="00220CFD">
        <w:rPr>
          <w:rFonts w:ascii="Times New Roman" w:hAnsi="Times New Roman" w:cs="Times New Roman"/>
          <w:noProof/>
          <w:sz w:val="16"/>
          <w:szCs w:val="16"/>
        </w:rPr>
        <w:t xml:space="preserve">COĞRAFYA </w:t>
      </w:r>
      <w:r w:rsidR="00F72E7C">
        <w:rPr>
          <w:rFonts w:ascii="Times New Roman" w:hAnsi="Times New Roman" w:cs="Times New Roman"/>
          <w:noProof/>
          <w:sz w:val="16"/>
          <w:szCs w:val="16"/>
        </w:rPr>
        <w:t>9</w:t>
      </w:r>
      <w:r w:rsidR="006B1320" w:rsidRPr="009246A0">
        <w:rPr>
          <w:rFonts w:ascii="Times New Roman" w:hAnsi="Times New Roman" w:cs="Times New Roman"/>
          <w:noProof/>
          <w:sz w:val="16"/>
          <w:szCs w:val="16"/>
        </w:rPr>
        <w:t xml:space="preserve"> DERS PLANI</w:t>
      </w:r>
    </w:p>
    <w:p w:rsidR="00867C9F" w:rsidRPr="009246A0" w:rsidRDefault="004D6704" w:rsidP="00867C9F">
      <w:pPr>
        <w:spacing w:before="20" w:after="20"/>
        <w:ind w:hanging="360"/>
        <w:jc w:val="both"/>
        <w:rPr>
          <w:b/>
          <w:bCs/>
          <w:sz w:val="16"/>
          <w:szCs w:val="16"/>
        </w:rPr>
      </w:pPr>
      <w:r>
        <w:rPr>
          <w:rFonts w:asciiTheme="minorHAnsi" w:hAnsiTheme="minorHAnsi" w:cstheme="minorHAnsi"/>
          <w:b/>
          <w:bCs/>
          <w:i/>
          <w:iCs/>
          <w:sz w:val="16"/>
          <w:szCs w:val="16"/>
          <w:lang w:eastAsia="tr-TR"/>
        </w:rPr>
        <mc:AlternateContent>
          <mc:Choice Requires="wps">
            <w:drawing>
              <wp:anchor distT="0" distB="0" distL="114300" distR="114300" simplePos="0" relativeHeight="251659264" behindDoc="0" locked="0" layoutInCell="1" allowOverlap="1">
                <wp:simplePos x="0" y="0"/>
                <wp:positionH relativeFrom="column">
                  <wp:posOffset>2440940</wp:posOffset>
                </wp:positionH>
                <wp:positionV relativeFrom="paragraph">
                  <wp:posOffset>8260080</wp:posOffset>
                </wp:positionV>
                <wp:extent cx="3802380" cy="1341120"/>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3802380" cy="1341120"/>
                        </a:xfrm>
                        <a:prstGeom prst="rect">
                          <a:avLst/>
                        </a:prstGeom>
                        <a:noFill/>
                        <a:ln w="6350">
                          <a:noFill/>
                        </a:ln>
                      </wps:spPr>
                      <wps:txbx>
                        <w:txbxContent>
                          <w:p w:rsidR="004D6704" w:rsidRDefault="004D6704" w:rsidP="004D6704">
                            <w:pPr>
                              <w:jc w:val="right"/>
                            </w:pPr>
                            <w:r>
                              <w:drawing>
                                <wp:inline distT="0" distB="0" distL="0" distR="0">
                                  <wp:extent cx="2180390" cy="12573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şlıksız-5.jpg"/>
                                          <pic:cNvPicPr/>
                                        </pic:nvPicPr>
                                        <pic:blipFill>
                                          <a:blip r:embed="rId5">
                                            <a:extLst>
                                              <a:ext uri="{28A0092B-C50C-407E-A947-70E740481C1C}">
                                                <a14:useLocalDpi xmlns:a14="http://schemas.microsoft.com/office/drawing/2010/main" val="0"/>
                                              </a:ext>
                                            </a:extLst>
                                          </a:blip>
                                          <a:stretch>
                                            <a:fillRect/>
                                          </a:stretch>
                                        </pic:blipFill>
                                        <pic:spPr>
                                          <a:xfrm>
                                            <a:off x="0" y="0"/>
                                            <a:ext cx="2189099" cy="1262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6" o:spid="_x0000_s1026" type="#_x0000_t202" style="position:absolute;left:0;text-align:left;margin-left:192.2pt;margin-top:650.4pt;width:299.4pt;height:10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" filled="f" stroked="f" strokeweight=".5pt">
                <v:textbox>
                  <w:txbxContent>
                    <w:p w:rsidR="004D6704" w:rsidRDefault="004D6704" w:rsidP="004D6704">
                      <w:pPr>
                        <w:jc w:val="right"/>
                      </w:pPr>
                      <w:r>
                        <w:drawing>
                          <wp:inline distT="0" distB="0" distL="0" distR="0">
                            <wp:extent cx="2180390" cy="12573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şlıksız-5.jpg"/>
                                    <pic:cNvPicPr/>
                                  </pic:nvPicPr>
                                  <pic:blipFill>
                                    <a:blip r:embed="rId5">
                                      <a:extLst>
                                        <a:ext uri="{28A0092B-C50C-407E-A947-70E740481C1C}">
                                          <a14:useLocalDpi xmlns:a14="http://schemas.microsoft.com/office/drawing/2010/main" val="0"/>
                                        </a:ext>
                                      </a:extLst>
                                    </a:blip>
                                    <a:stretch>
                                      <a:fillRect/>
                                    </a:stretch>
                                  </pic:blipFill>
                                  <pic:spPr>
                                    <a:xfrm>
                                      <a:off x="0" y="0"/>
                                      <a:ext cx="2189099" cy="1262322"/>
                                    </a:xfrm>
                                    <a:prstGeom prst="rect">
                                      <a:avLst/>
                                    </a:prstGeom>
                                  </pic:spPr>
                                </pic:pic>
                              </a:graphicData>
                            </a:graphic>
                          </wp:inline>
                        </w:drawing>
                      </w:r>
                    </w:p>
                  </w:txbxContent>
                </v:textbox>
              </v:shape>
            </w:pict>
          </mc:Fallback>
        </mc:AlternateContent>
      </w:r>
      <w:r w:rsidR="008D288F" w:rsidRPr="009246A0">
        <w:rPr>
          <w:b/>
          <w:bCs/>
          <w:sz w:val="16"/>
          <w:szCs w:val="16"/>
        </w:rPr>
        <w:t>BÖLÜM I</w:t>
      </w:r>
    </w:p>
    <w:tbl>
      <w:tblPr>
        <w:tblStyle w:val="TabloKlavuzu"/>
        <w:tblW w:w="10312" w:type="dxa"/>
        <w:tblInd w:w="-252" w:type="dxa"/>
        <w:tblLayout w:type="fixed"/>
        <w:tblLook w:val="01E0" w:firstRow="1" w:lastRow="1" w:firstColumn="1" w:lastColumn="1" w:noHBand="0" w:noVBand="0"/>
      </w:tblPr>
      <w:tblGrid>
        <w:gridCol w:w="3060"/>
        <w:gridCol w:w="5040"/>
        <w:gridCol w:w="900"/>
        <w:gridCol w:w="1312"/>
      </w:tblGrid>
      <w:tr w:rsidR="00867C9F" w:rsidRPr="009246A0" w:rsidTr="00DC06C5">
        <w:tc>
          <w:tcPr>
            <w:tcW w:w="3060" w:type="dxa"/>
            <w:vAlign w:val="center"/>
          </w:tcPr>
          <w:p w:rsidR="00867C9F" w:rsidRPr="009246A0" w:rsidRDefault="00867C9F" w:rsidP="00AC4B1C">
            <w:pPr>
              <w:spacing w:before="20" w:after="20"/>
              <w:rPr>
                <w:b/>
                <w:sz w:val="16"/>
                <w:szCs w:val="16"/>
              </w:rPr>
            </w:pPr>
            <w:r w:rsidRPr="009246A0">
              <w:rPr>
                <w:b/>
                <w:sz w:val="16"/>
                <w:szCs w:val="16"/>
              </w:rPr>
              <w:t>Dersin adı</w:t>
            </w:r>
          </w:p>
        </w:tc>
        <w:tc>
          <w:tcPr>
            <w:tcW w:w="5040" w:type="dxa"/>
          </w:tcPr>
          <w:p w:rsidR="00867C9F" w:rsidRPr="009246A0" w:rsidRDefault="006B1320" w:rsidP="00867C9F">
            <w:pPr>
              <w:spacing w:before="20" w:after="20"/>
              <w:jc w:val="both"/>
              <w:rPr>
                <w:bCs/>
                <w:sz w:val="16"/>
                <w:szCs w:val="16"/>
              </w:rPr>
            </w:pPr>
            <w:r w:rsidRPr="009246A0">
              <w:rPr>
                <w:sz w:val="16"/>
                <w:szCs w:val="16"/>
              </w:rPr>
              <w:t xml:space="preserve">Coğrafya </w:t>
            </w:r>
            <w:r w:rsidR="00F72E7C">
              <w:rPr>
                <w:sz w:val="16"/>
                <w:szCs w:val="16"/>
              </w:rPr>
              <w:t>9</w:t>
            </w:r>
          </w:p>
        </w:tc>
        <w:tc>
          <w:tcPr>
            <w:tcW w:w="900" w:type="dxa"/>
          </w:tcPr>
          <w:p w:rsidR="00867C9F" w:rsidRPr="009246A0" w:rsidRDefault="00867C9F" w:rsidP="00512CA1">
            <w:pPr>
              <w:spacing w:before="20" w:after="20"/>
              <w:rPr>
                <w:b/>
                <w:bCs/>
                <w:sz w:val="16"/>
                <w:szCs w:val="16"/>
              </w:rPr>
            </w:pPr>
            <w:r w:rsidRPr="009246A0">
              <w:rPr>
                <w:b/>
                <w:bCs/>
                <w:sz w:val="16"/>
                <w:szCs w:val="16"/>
              </w:rPr>
              <w:t>TARİH</w:t>
            </w:r>
          </w:p>
        </w:tc>
        <w:tc>
          <w:tcPr>
            <w:tcW w:w="1312" w:type="dxa"/>
          </w:tcPr>
          <w:p w:rsidR="00867C9F" w:rsidRPr="009246A0" w:rsidRDefault="00D83956" w:rsidP="00512CA1">
            <w:pPr>
              <w:spacing w:before="20" w:after="20"/>
              <w:rPr>
                <w:b/>
                <w:bCs/>
                <w:sz w:val="16"/>
                <w:szCs w:val="16"/>
              </w:rPr>
            </w:pPr>
            <w:r>
              <w:rPr>
                <w:b/>
                <w:bCs/>
                <w:sz w:val="16"/>
                <w:szCs w:val="16"/>
              </w:rPr>
              <w:t>17</w:t>
            </w:r>
            <w:r w:rsidR="00AF11E0">
              <w:rPr>
                <w:b/>
                <w:bCs/>
                <w:sz w:val="16"/>
                <w:szCs w:val="16"/>
              </w:rPr>
              <w:t>-</w:t>
            </w:r>
            <w:r w:rsidR="00627C52">
              <w:rPr>
                <w:b/>
                <w:bCs/>
                <w:sz w:val="16"/>
                <w:szCs w:val="16"/>
              </w:rPr>
              <w:t>2</w:t>
            </w:r>
            <w:r>
              <w:rPr>
                <w:b/>
                <w:bCs/>
                <w:sz w:val="16"/>
                <w:szCs w:val="16"/>
              </w:rPr>
              <w:t>1</w:t>
            </w:r>
            <w:r w:rsidR="001C1201">
              <w:rPr>
                <w:b/>
                <w:bCs/>
                <w:sz w:val="16"/>
                <w:szCs w:val="16"/>
              </w:rPr>
              <w:t>/</w:t>
            </w:r>
            <w:r w:rsidR="00241F8A">
              <w:rPr>
                <w:b/>
                <w:bCs/>
                <w:sz w:val="16"/>
                <w:szCs w:val="16"/>
              </w:rPr>
              <w:t>0</w:t>
            </w:r>
            <w:r w:rsidR="00627C52">
              <w:rPr>
                <w:b/>
                <w:bCs/>
                <w:sz w:val="16"/>
                <w:szCs w:val="16"/>
              </w:rPr>
              <w:t>2</w:t>
            </w:r>
            <w:r w:rsidR="00660AC9" w:rsidRPr="009246A0">
              <w:rPr>
                <w:b/>
                <w:bCs/>
                <w:sz w:val="16"/>
                <w:szCs w:val="16"/>
              </w:rPr>
              <w:t>/20</w:t>
            </w:r>
            <w:r w:rsidR="00627C52">
              <w:rPr>
                <w:b/>
                <w:bCs/>
                <w:sz w:val="16"/>
                <w:szCs w:val="16"/>
              </w:rPr>
              <w:t>20</w:t>
            </w:r>
          </w:p>
        </w:tc>
      </w:tr>
      <w:tr w:rsidR="00512CA1" w:rsidRPr="009246A0" w:rsidTr="00DC06C5">
        <w:tc>
          <w:tcPr>
            <w:tcW w:w="3060" w:type="dxa"/>
            <w:vAlign w:val="center"/>
          </w:tcPr>
          <w:p w:rsidR="00512CA1" w:rsidRPr="009246A0" w:rsidRDefault="00512CA1" w:rsidP="00AC4B1C">
            <w:pPr>
              <w:spacing w:before="20" w:after="20"/>
              <w:rPr>
                <w:b/>
                <w:sz w:val="16"/>
                <w:szCs w:val="16"/>
              </w:rPr>
            </w:pPr>
            <w:r w:rsidRPr="009246A0">
              <w:rPr>
                <w:b/>
                <w:sz w:val="16"/>
                <w:szCs w:val="16"/>
              </w:rPr>
              <w:t>Sınıf</w:t>
            </w:r>
          </w:p>
        </w:tc>
        <w:tc>
          <w:tcPr>
            <w:tcW w:w="5040" w:type="dxa"/>
          </w:tcPr>
          <w:p w:rsidR="00512CA1" w:rsidRPr="009246A0" w:rsidRDefault="00F72E7C" w:rsidP="00867C9F">
            <w:pPr>
              <w:spacing w:before="20" w:after="20"/>
              <w:jc w:val="both"/>
              <w:rPr>
                <w:bCs/>
                <w:sz w:val="16"/>
                <w:szCs w:val="16"/>
              </w:rPr>
            </w:pPr>
            <w:r>
              <w:rPr>
                <w:bCs/>
                <w:sz w:val="16"/>
                <w:szCs w:val="16"/>
              </w:rPr>
              <w:t>9</w:t>
            </w:r>
          </w:p>
        </w:tc>
        <w:tc>
          <w:tcPr>
            <w:tcW w:w="900" w:type="dxa"/>
          </w:tcPr>
          <w:p w:rsidR="00512CA1" w:rsidRPr="009246A0" w:rsidRDefault="00512CA1" w:rsidP="00512CA1">
            <w:pPr>
              <w:spacing w:before="20" w:after="20"/>
              <w:rPr>
                <w:bCs/>
                <w:sz w:val="16"/>
                <w:szCs w:val="16"/>
              </w:rPr>
            </w:pPr>
            <w:r w:rsidRPr="009246A0">
              <w:rPr>
                <w:b/>
                <w:sz w:val="16"/>
                <w:szCs w:val="16"/>
              </w:rPr>
              <w:t>SÜRE</w:t>
            </w:r>
          </w:p>
        </w:tc>
        <w:tc>
          <w:tcPr>
            <w:tcW w:w="1312" w:type="dxa"/>
          </w:tcPr>
          <w:p w:rsidR="00512CA1" w:rsidRPr="009246A0" w:rsidRDefault="005F0232" w:rsidP="00512CA1">
            <w:pPr>
              <w:spacing w:before="20" w:after="20"/>
              <w:rPr>
                <w:b/>
                <w:bCs/>
                <w:sz w:val="16"/>
                <w:szCs w:val="16"/>
              </w:rPr>
            </w:pPr>
            <w:r>
              <w:rPr>
                <w:b/>
                <w:bCs/>
                <w:sz w:val="16"/>
                <w:szCs w:val="16"/>
              </w:rPr>
              <w:t>4</w:t>
            </w:r>
            <w:r w:rsidR="00627C52">
              <w:rPr>
                <w:b/>
                <w:bCs/>
                <w:sz w:val="16"/>
                <w:szCs w:val="16"/>
              </w:rPr>
              <w:t>0</w:t>
            </w:r>
            <w:r w:rsidR="00A70333">
              <w:rPr>
                <w:b/>
                <w:bCs/>
                <w:sz w:val="16"/>
                <w:szCs w:val="16"/>
              </w:rPr>
              <w:t xml:space="preserve"> + 40</w:t>
            </w:r>
            <w:r w:rsidR="00627C52">
              <w:rPr>
                <w:b/>
                <w:bCs/>
                <w:sz w:val="16"/>
                <w:szCs w:val="16"/>
              </w:rPr>
              <w:t xml:space="preserve"> </w:t>
            </w:r>
            <w:r>
              <w:rPr>
                <w:b/>
                <w:bCs/>
                <w:sz w:val="16"/>
                <w:szCs w:val="16"/>
              </w:rPr>
              <w:t>dk</w:t>
            </w:r>
          </w:p>
        </w:tc>
      </w:tr>
      <w:tr w:rsidR="006E7D80" w:rsidRPr="009246A0" w:rsidTr="00DC06C5">
        <w:tc>
          <w:tcPr>
            <w:tcW w:w="3060" w:type="dxa"/>
            <w:vAlign w:val="center"/>
          </w:tcPr>
          <w:p w:rsidR="006E7D80" w:rsidRPr="009246A0" w:rsidRDefault="00220CFD" w:rsidP="00AC4B1C">
            <w:pPr>
              <w:spacing w:before="20" w:after="20"/>
              <w:rPr>
                <w:b/>
                <w:sz w:val="16"/>
                <w:szCs w:val="16"/>
              </w:rPr>
            </w:pPr>
            <w:r>
              <w:rPr>
                <w:b/>
                <w:sz w:val="16"/>
                <w:szCs w:val="16"/>
              </w:rPr>
              <w:t>Öğrenme alanı</w:t>
            </w:r>
          </w:p>
        </w:tc>
        <w:tc>
          <w:tcPr>
            <w:tcW w:w="7252" w:type="dxa"/>
            <w:gridSpan w:val="3"/>
          </w:tcPr>
          <w:p w:rsidR="006E7D80" w:rsidRPr="009246A0" w:rsidRDefault="00F575C9" w:rsidP="006E7D80">
            <w:pPr>
              <w:spacing w:before="20" w:after="20"/>
              <w:jc w:val="both"/>
              <w:rPr>
                <w:bCs/>
                <w:sz w:val="16"/>
                <w:szCs w:val="16"/>
              </w:rPr>
            </w:pPr>
            <w:r>
              <w:rPr>
                <w:bCs/>
                <w:sz w:val="16"/>
                <w:szCs w:val="16"/>
              </w:rPr>
              <w:t>A</w:t>
            </w:r>
            <w:r w:rsidR="005D2D4E">
              <w:rPr>
                <w:bCs/>
                <w:sz w:val="16"/>
                <w:szCs w:val="16"/>
              </w:rPr>
              <w:t>)</w:t>
            </w:r>
            <w:r w:rsidR="00627C52">
              <w:rPr>
                <w:bCs/>
                <w:sz w:val="16"/>
                <w:szCs w:val="16"/>
              </w:rPr>
              <w:t xml:space="preserve"> </w:t>
            </w:r>
            <w:r>
              <w:rPr>
                <w:bCs/>
                <w:sz w:val="16"/>
                <w:szCs w:val="16"/>
              </w:rPr>
              <w:t>Doğal Sistemler</w:t>
            </w:r>
          </w:p>
        </w:tc>
      </w:tr>
      <w:tr w:rsidR="00867C9F" w:rsidRPr="009246A0" w:rsidTr="00DC06C5">
        <w:tc>
          <w:tcPr>
            <w:tcW w:w="3060" w:type="dxa"/>
            <w:tcBorders>
              <w:bottom w:val="single" w:sz="4" w:space="0" w:color="auto"/>
            </w:tcBorders>
            <w:vAlign w:val="center"/>
          </w:tcPr>
          <w:p w:rsidR="00867C9F" w:rsidRPr="009246A0" w:rsidRDefault="00867C9F" w:rsidP="00AC4B1C">
            <w:pPr>
              <w:spacing w:before="20" w:after="20"/>
              <w:rPr>
                <w:b/>
                <w:sz w:val="16"/>
                <w:szCs w:val="16"/>
              </w:rPr>
            </w:pPr>
            <w:r w:rsidRPr="009246A0">
              <w:rPr>
                <w:b/>
                <w:sz w:val="16"/>
                <w:szCs w:val="16"/>
              </w:rPr>
              <w:t>Konu</w:t>
            </w:r>
          </w:p>
        </w:tc>
        <w:tc>
          <w:tcPr>
            <w:tcW w:w="7252" w:type="dxa"/>
            <w:gridSpan w:val="3"/>
            <w:tcBorders>
              <w:bottom w:val="single" w:sz="4" w:space="0" w:color="auto"/>
            </w:tcBorders>
          </w:tcPr>
          <w:p w:rsidR="00A35428" w:rsidRPr="00E51B77" w:rsidRDefault="00E51B77" w:rsidP="007E3807">
            <w:pPr>
              <w:spacing w:before="20" w:after="20"/>
              <w:rPr>
                <w:bCs/>
                <w:sz w:val="16"/>
                <w:szCs w:val="16"/>
              </w:rPr>
            </w:pPr>
            <w:r w:rsidRPr="00E51B77">
              <w:rPr>
                <w:bCs/>
                <w:sz w:val="16"/>
                <w:szCs w:val="16"/>
              </w:rPr>
              <w:t>İklim</w:t>
            </w:r>
            <w:r w:rsidR="00241F8A">
              <w:rPr>
                <w:bCs/>
                <w:sz w:val="16"/>
                <w:szCs w:val="16"/>
              </w:rPr>
              <w:t>in Temel Elemanları-</w:t>
            </w:r>
            <w:r w:rsidR="00840188">
              <w:rPr>
                <w:bCs/>
                <w:sz w:val="16"/>
                <w:szCs w:val="16"/>
              </w:rPr>
              <w:t xml:space="preserve"> </w:t>
            </w:r>
            <w:r w:rsidR="00D83956">
              <w:rPr>
                <w:bCs/>
                <w:sz w:val="16"/>
                <w:szCs w:val="16"/>
              </w:rPr>
              <w:t>Basınç</w:t>
            </w:r>
          </w:p>
        </w:tc>
      </w:tr>
      <w:tr w:rsidR="00867C9F" w:rsidRPr="009246A0" w:rsidTr="00DC06C5">
        <w:tc>
          <w:tcPr>
            <w:tcW w:w="3060" w:type="dxa"/>
            <w:tcBorders>
              <w:top w:val="single" w:sz="4" w:space="0" w:color="auto"/>
              <w:left w:val="nil"/>
              <w:bottom w:val="single" w:sz="4" w:space="0" w:color="auto"/>
              <w:right w:val="nil"/>
            </w:tcBorders>
          </w:tcPr>
          <w:p w:rsidR="00867C9F" w:rsidRPr="009246A0" w:rsidRDefault="00867C9F" w:rsidP="00867C9F">
            <w:pPr>
              <w:spacing w:before="20" w:after="20"/>
              <w:ind w:hanging="108"/>
              <w:jc w:val="both"/>
              <w:rPr>
                <w:b/>
                <w:bCs/>
                <w:sz w:val="16"/>
                <w:szCs w:val="16"/>
              </w:rPr>
            </w:pPr>
            <w:r w:rsidRPr="009246A0">
              <w:rPr>
                <w:b/>
                <w:bCs/>
                <w:sz w:val="16"/>
                <w:szCs w:val="16"/>
              </w:rPr>
              <w:t>BÖLÜM II</w:t>
            </w:r>
          </w:p>
        </w:tc>
        <w:tc>
          <w:tcPr>
            <w:tcW w:w="7252" w:type="dxa"/>
            <w:gridSpan w:val="3"/>
            <w:tcBorders>
              <w:top w:val="single" w:sz="4" w:space="0" w:color="auto"/>
              <w:left w:val="nil"/>
              <w:bottom w:val="single" w:sz="4" w:space="0" w:color="auto"/>
              <w:right w:val="nil"/>
            </w:tcBorders>
          </w:tcPr>
          <w:p w:rsidR="00867C9F" w:rsidRPr="009246A0" w:rsidRDefault="00AF11E0" w:rsidP="00867C9F">
            <w:pPr>
              <w:spacing w:before="20" w:after="20"/>
              <w:jc w:val="both"/>
              <w:rPr>
                <w:sz w:val="16"/>
                <w:szCs w:val="16"/>
              </w:rPr>
            </w:pPr>
            <w:r>
              <w:rPr>
                <w:sz w:val="16"/>
                <w:szCs w:val="16"/>
              </w:rPr>
              <w:t xml:space="preserve">                                                                                                                                               </w:t>
            </w:r>
          </w:p>
        </w:tc>
      </w:tr>
      <w:tr w:rsidR="00867C9F" w:rsidRPr="009246A0" w:rsidTr="00DC06C5">
        <w:tc>
          <w:tcPr>
            <w:tcW w:w="3060" w:type="dxa"/>
            <w:tcBorders>
              <w:top w:val="single" w:sz="4" w:space="0" w:color="auto"/>
            </w:tcBorders>
            <w:vAlign w:val="center"/>
          </w:tcPr>
          <w:p w:rsidR="00867C9F" w:rsidRPr="009246A0" w:rsidRDefault="00627C52" w:rsidP="00AC4B1C">
            <w:pPr>
              <w:spacing w:before="20" w:after="20"/>
              <w:rPr>
                <w:b/>
                <w:sz w:val="16"/>
                <w:szCs w:val="16"/>
              </w:rPr>
            </w:pPr>
            <w:r w:rsidRPr="00627C52">
              <w:rPr>
                <w:b/>
                <w:sz w:val="16"/>
                <w:szCs w:val="16"/>
              </w:rPr>
              <w:t xml:space="preserve">Hedef </w:t>
            </w:r>
            <w:r>
              <w:rPr>
                <w:b/>
                <w:sz w:val="16"/>
                <w:szCs w:val="16"/>
              </w:rPr>
              <w:t>v</w:t>
            </w:r>
            <w:r w:rsidRPr="00627C52">
              <w:rPr>
                <w:b/>
                <w:sz w:val="16"/>
                <w:szCs w:val="16"/>
              </w:rPr>
              <w:t>e Davranışlar                                   Kazanımlar</w:t>
            </w:r>
          </w:p>
        </w:tc>
        <w:tc>
          <w:tcPr>
            <w:tcW w:w="7252" w:type="dxa"/>
            <w:gridSpan w:val="3"/>
            <w:tcBorders>
              <w:top w:val="single" w:sz="4" w:space="0" w:color="auto"/>
            </w:tcBorders>
          </w:tcPr>
          <w:p w:rsidR="00A35428" w:rsidRPr="00241F8A" w:rsidRDefault="00627C52" w:rsidP="00EB69C0">
            <w:pPr>
              <w:rPr>
                <w:sz w:val="16"/>
                <w:szCs w:val="16"/>
              </w:rPr>
            </w:pPr>
            <w:r w:rsidRPr="00627C52">
              <w:rPr>
                <w:sz w:val="16"/>
                <w:szCs w:val="16"/>
              </w:rPr>
              <w:t>9.1.11. İklim elemanlarının oluşumunu ve dağılışını açıklar.</w:t>
            </w:r>
          </w:p>
        </w:tc>
      </w:tr>
      <w:tr w:rsidR="00867C9F" w:rsidRPr="009246A0" w:rsidTr="00DC06C5">
        <w:tc>
          <w:tcPr>
            <w:tcW w:w="3060" w:type="dxa"/>
            <w:vAlign w:val="center"/>
          </w:tcPr>
          <w:p w:rsidR="00867C9F" w:rsidRPr="009246A0" w:rsidRDefault="00627C52" w:rsidP="00AC4B1C">
            <w:pPr>
              <w:spacing w:before="20" w:after="20"/>
              <w:rPr>
                <w:b/>
                <w:sz w:val="16"/>
                <w:szCs w:val="16"/>
              </w:rPr>
            </w:pPr>
            <w:r>
              <w:rPr>
                <w:b/>
                <w:sz w:val="16"/>
                <w:szCs w:val="16"/>
              </w:rPr>
              <w:t>Coğrafi Beceriler</w:t>
            </w:r>
          </w:p>
        </w:tc>
        <w:tc>
          <w:tcPr>
            <w:tcW w:w="7252" w:type="dxa"/>
            <w:gridSpan w:val="3"/>
          </w:tcPr>
          <w:p w:rsidR="00A103EB" w:rsidRPr="009246A0" w:rsidRDefault="00627C52" w:rsidP="0040707E">
            <w:pPr>
              <w:spacing w:before="20" w:after="20"/>
              <w:jc w:val="both"/>
              <w:rPr>
                <w:bCs/>
                <w:sz w:val="16"/>
                <w:szCs w:val="16"/>
              </w:rPr>
            </w:pPr>
            <w:r w:rsidRPr="00627C52">
              <w:rPr>
                <w:bCs/>
                <w:sz w:val="16"/>
                <w:szCs w:val="16"/>
              </w:rPr>
              <w:t>Kanıt Kullanma,</w:t>
            </w:r>
            <w:r>
              <w:rPr>
                <w:bCs/>
                <w:sz w:val="16"/>
                <w:szCs w:val="16"/>
              </w:rPr>
              <w:t xml:space="preserve"> </w:t>
            </w:r>
            <w:r w:rsidRPr="00627C52">
              <w:rPr>
                <w:bCs/>
                <w:sz w:val="16"/>
                <w:szCs w:val="16"/>
              </w:rPr>
              <w:t>Tablo, Grafik, Diyagram Hazırlama ve Yorumlama</w:t>
            </w:r>
          </w:p>
        </w:tc>
      </w:tr>
      <w:tr w:rsidR="00867C9F" w:rsidRPr="009246A0" w:rsidTr="00DC06C5">
        <w:tc>
          <w:tcPr>
            <w:tcW w:w="3060" w:type="dxa"/>
            <w:vAlign w:val="center"/>
          </w:tcPr>
          <w:p w:rsidR="00867C9F" w:rsidRPr="009246A0" w:rsidRDefault="00867C9F" w:rsidP="00AC4B1C">
            <w:pPr>
              <w:spacing w:before="20" w:after="20"/>
              <w:rPr>
                <w:b/>
                <w:sz w:val="16"/>
                <w:szCs w:val="16"/>
              </w:rPr>
            </w:pPr>
            <w:r w:rsidRPr="009246A0">
              <w:rPr>
                <w:b/>
                <w:sz w:val="16"/>
                <w:szCs w:val="16"/>
              </w:rPr>
              <w:t>Güvenlik Önlemleri (Varsa):</w:t>
            </w:r>
          </w:p>
        </w:tc>
        <w:tc>
          <w:tcPr>
            <w:tcW w:w="7252" w:type="dxa"/>
            <w:gridSpan w:val="3"/>
          </w:tcPr>
          <w:p w:rsidR="00867C9F" w:rsidRPr="009246A0" w:rsidRDefault="006C5D95" w:rsidP="00867C9F">
            <w:pPr>
              <w:spacing w:before="20" w:after="20"/>
              <w:jc w:val="both"/>
              <w:rPr>
                <w:bCs/>
                <w:sz w:val="16"/>
                <w:szCs w:val="16"/>
              </w:rPr>
            </w:pPr>
            <w:r w:rsidRPr="009246A0">
              <w:rPr>
                <w:bCs/>
                <w:sz w:val="16"/>
                <w:szCs w:val="16"/>
              </w:rPr>
              <w:t>---</w:t>
            </w:r>
          </w:p>
        </w:tc>
      </w:tr>
      <w:tr w:rsidR="00867C9F" w:rsidRPr="009246A0" w:rsidTr="00DC06C5">
        <w:tc>
          <w:tcPr>
            <w:tcW w:w="3060" w:type="dxa"/>
            <w:vAlign w:val="center"/>
          </w:tcPr>
          <w:p w:rsidR="00867C9F" w:rsidRPr="009246A0" w:rsidRDefault="00867C9F" w:rsidP="00AC4B1C">
            <w:pPr>
              <w:spacing w:before="20" w:after="20"/>
              <w:rPr>
                <w:b/>
                <w:sz w:val="16"/>
                <w:szCs w:val="16"/>
              </w:rPr>
            </w:pPr>
            <w:r w:rsidRPr="009246A0">
              <w:rPr>
                <w:b/>
                <w:sz w:val="16"/>
                <w:szCs w:val="16"/>
              </w:rPr>
              <w:t>Öğretme-Öğrenme-Yöntem ve Teknikleri</w:t>
            </w:r>
          </w:p>
        </w:tc>
        <w:tc>
          <w:tcPr>
            <w:tcW w:w="7252" w:type="dxa"/>
            <w:gridSpan w:val="3"/>
          </w:tcPr>
          <w:p w:rsidR="00A35428" w:rsidRPr="00241F8A" w:rsidRDefault="00627C52" w:rsidP="00F72E7C">
            <w:pPr>
              <w:spacing w:before="20" w:after="20"/>
              <w:rPr>
                <w:bCs/>
                <w:sz w:val="16"/>
                <w:szCs w:val="16"/>
              </w:rPr>
            </w:pPr>
            <w:r w:rsidRPr="00627C52">
              <w:rPr>
                <w:bCs/>
                <w:sz w:val="16"/>
                <w:szCs w:val="16"/>
              </w:rPr>
              <w:t>İklim elemanlarının oluşumuna yönelik kavram haritaları oluşturulur. Farklı iklim bölgelerindeki şehirlerin iklim verileri haritalara aktarılır, tablo ve grafikler haline getirilerek karşılaştırılır.</w:t>
            </w:r>
          </w:p>
        </w:tc>
      </w:tr>
      <w:tr w:rsidR="00AB0813" w:rsidRPr="009246A0" w:rsidTr="00DC06C5">
        <w:trPr>
          <w:trHeight w:val="843"/>
        </w:trPr>
        <w:tc>
          <w:tcPr>
            <w:tcW w:w="3060" w:type="dxa"/>
            <w:vAlign w:val="center"/>
          </w:tcPr>
          <w:p w:rsidR="00AB0813" w:rsidRPr="009246A0" w:rsidRDefault="00AB0813" w:rsidP="00AC4B1C">
            <w:pPr>
              <w:spacing w:before="20" w:after="20"/>
              <w:rPr>
                <w:b/>
                <w:sz w:val="16"/>
                <w:szCs w:val="16"/>
              </w:rPr>
            </w:pPr>
            <w:r w:rsidRPr="009246A0">
              <w:rPr>
                <w:b/>
                <w:sz w:val="16"/>
                <w:szCs w:val="16"/>
              </w:rPr>
              <w:t>Kullanılan Eğitim Teknolojileri-Araç, Gereçler ve Kaynakça</w:t>
            </w:r>
          </w:p>
          <w:p w:rsidR="00AB0813" w:rsidRPr="009246A0" w:rsidRDefault="00AB0813" w:rsidP="00AC4B1C">
            <w:pPr>
              <w:spacing w:before="20" w:after="20"/>
              <w:rPr>
                <w:b/>
                <w:sz w:val="16"/>
                <w:szCs w:val="16"/>
              </w:rPr>
            </w:pPr>
            <w:r w:rsidRPr="009246A0">
              <w:rPr>
                <w:b/>
                <w:sz w:val="16"/>
                <w:szCs w:val="16"/>
              </w:rPr>
              <w:t>* Öğretmen</w:t>
            </w:r>
          </w:p>
          <w:p w:rsidR="00AB0813" w:rsidRPr="009246A0" w:rsidRDefault="00AB0813" w:rsidP="00AC4B1C">
            <w:pPr>
              <w:spacing w:before="20" w:after="20"/>
              <w:rPr>
                <w:b/>
                <w:sz w:val="16"/>
                <w:szCs w:val="16"/>
              </w:rPr>
            </w:pPr>
            <w:r w:rsidRPr="009246A0">
              <w:rPr>
                <w:b/>
                <w:sz w:val="16"/>
                <w:szCs w:val="16"/>
              </w:rPr>
              <w:t>* Öğrenci</w:t>
            </w:r>
          </w:p>
        </w:tc>
        <w:tc>
          <w:tcPr>
            <w:tcW w:w="7252" w:type="dxa"/>
            <w:gridSpan w:val="3"/>
          </w:tcPr>
          <w:p w:rsidR="006E0876" w:rsidRPr="009246A0" w:rsidRDefault="00627C52" w:rsidP="00AB0813">
            <w:pPr>
              <w:spacing w:before="20" w:after="20"/>
              <w:jc w:val="both"/>
              <w:rPr>
                <w:bCs/>
                <w:sz w:val="16"/>
                <w:szCs w:val="16"/>
              </w:rPr>
            </w:pPr>
            <w:r w:rsidRPr="00627C52">
              <w:rPr>
                <w:bCs/>
                <w:sz w:val="16"/>
                <w:szCs w:val="16"/>
              </w:rPr>
              <w:t>Ders kitabı ve yardımcı kitaplar, Etkileşimli tahta, EBA Ders materyalleri, bilgisayar, animasyon ve videolar, haritalar, yeryüzüne ait uydu görüntüleri, grafik, resim ve şekiller. Hava tahmin bültenleri, İnternet</w:t>
            </w:r>
          </w:p>
        </w:tc>
      </w:tr>
      <w:tr w:rsidR="00DC06C5" w:rsidRPr="009246A0" w:rsidTr="00DC06C5">
        <w:trPr>
          <w:trHeight w:val="374"/>
        </w:trPr>
        <w:tc>
          <w:tcPr>
            <w:tcW w:w="10312" w:type="dxa"/>
            <w:gridSpan w:val="4"/>
            <w:vAlign w:val="center"/>
          </w:tcPr>
          <w:p w:rsidR="00DC06C5" w:rsidRPr="00DC06C5" w:rsidRDefault="00DC06C5" w:rsidP="00DC06C5">
            <w:pPr>
              <w:spacing w:before="20" w:after="20"/>
              <w:ind w:right="72"/>
              <w:jc w:val="center"/>
              <w:rPr>
                <w:b/>
                <w:bCs/>
                <w:sz w:val="16"/>
                <w:szCs w:val="16"/>
              </w:rPr>
            </w:pPr>
            <w:r w:rsidRPr="00DC06C5">
              <w:rPr>
                <w:b/>
                <w:bCs/>
                <w:sz w:val="16"/>
                <w:szCs w:val="16"/>
              </w:rPr>
              <w:t>Öğretme</w:t>
            </w:r>
            <w:r w:rsidRPr="009246A0">
              <w:rPr>
                <w:b/>
                <w:bCs/>
                <w:sz w:val="16"/>
                <w:szCs w:val="16"/>
              </w:rPr>
              <w:t>-Öğrenme Etkinlikleri</w:t>
            </w:r>
          </w:p>
        </w:tc>
      </w:tr>
      <w:tr w:rsidR="00DC06C5" w:rsidRPr="009246A0" w:rsidTr="00DC06C5">
        <w:trPr>
          <w:trHeight w:val="70"/>
        </w:trPr>
        <w:tc>
          <w:tcPr>
            <w:tcW w:w="10312" w:type="dxa"/>
            <w:gridSpan w:val="4"/>
            <w:tcBorders>
              <w:bottom w:val="single" w:sz="4" w:space="0" w:color="auto"/>
            </w:tcBorders>
          </w:tcPr>
          <w:p w:rsidR="00D83956" w:rsidRPr="00A13AE8" w:rsidRDefault="00D83956" w:rsidP="00D83956">
            <w:pPr>
              <w:autoSpaceDE w:val="0"/>
              <w:autoSpaceDN w:val="0"/>
              <w:adjustRightInd w:val="0"/>
              <w:rPr>
                <w:rFonts w:asciiTheme="minorHAnsi" w:hAnsiTheme="minorHAnsi" w:cstheme="minorHAnsi"/>
                <w:b/>
                <w:bCs/>
                <w:noProof w:val="0"/>
                <w:sz w:val="16"/>
                <w:szCs w:val="16"/>
                <w:lang w:eastAsia="tr-TR"/>
              </w:rPr>
            </w:pPr>
            <w:bookmarkStart w:id="0" w:name="U6K2"/>
            <w:bookmarkEnd w:id="0"/>
            <w:r w:rsidRPr="00A13AE8">
              <w:rPr>
                <w:rFonts w:asciiTheme="minorHAnsi" w:hAnsiTheme="minorHAnsi" w:cstheme="minorHAnsi"/>
                <w:b/>
                <w:bCs/>
                <w:noProof w:val="0"/>
                <w:sz w:val="16"/>
                <w:szCs w:val="16"/>
                <w:lang w:eastAsia="tr-TR"/>
              </w:rPr>
              <w:t>Basınç ve Özellikleri</w:t>
            </w:r>
          </w:p>
          <w:p w:rsidR="00D83956" w:rsidRPr="00A13AE8" w:rsidRDefault="00D83956" w:rsidP="00D8395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1. Basınç Nedir?</w:t>
            </w:r>
          </w:p>
          <w:p w:rsidR="00DC06C5"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 xml:space="preserve">Hava, ağırlığı olan her cisim gibi, temas ettiği yüzeye bir kuvvet uygulamaktadır. Atmosferi oluşturan gazların yer çekiminin etkisiyle yeryüzünde birim yüzeye uyguladığı ağırlık kuvveti </w:t>
            </w:r>
            <w:r w:rsidRPr="00A13AE8">
              <w:rPr>
                <w:rFonts w:asciiTheme="minorHAnsi" w:hAnsiTheme="minorHAnsi" w:cstheme="minorHAnsi"/>
                <w:b/>
                <w:bCs/>
                <w:noProof w:val="0"/>
                <w:sz w:val="16"/>
                <w:szCs w:val="16"/>
                <w:lang w:eastAsia="tr-TR"/>
              </w:rPr>
              <w:t>atmosfer basıncı</w:t>
            </w:r>
            <w:r w:rsidRPr="00A13AE8">
              <w:rPr>
                <w:rFonts w:asciiTheme="minorHAnsi" w:hAnsiTheme="minorHAnsi" w:cstheme="minorHAnsi"/>
                <w:noProof w:val="0"/>
                <w:sz w:val="16"/>
                <w:szCs w:val="16"/>
                <w:lang w:eastAsia="tr-TR"/>
              </w:rPr>
              <w:t xml:space="preserve"> olarak ifade edilmektedir. 45° enlemlerinde, 0 °C sıcaklıkta, deniz seviyesinde, 760 mm yüksekliğinde ve 1 cm çapındaki cıva sütununun ağırlığı 1033 gram olarak ölçülmüştür. Bu ağırlığın karşılığı yaklaşık 1013 milibardır. Basınç değeri meteorolojide milimetre (mm) veya milibar (mb) cinsinden ifade edilir. Bu nedenle 760 mm veya 1013 mb </w:t>
            </w:r>
            <w:r w:rsidRPr="00A13AE8">
              <w:rPr>
                <w:rFonts w:asciiTheme="minorHAnsi" w:hAnsiTheme="minorHAnsi" w:cstheme="minorHAnsi"/>
                <w:b/>
                <w:bCs/>
                <w:noProof w:val="0"/>
                <w:sz w:val="16"/>
                <w:szCs w:val="16"/>
                <w:lang w:eastAsia="tr-TR"/>
              </w:rPr>
              <w:t xml:space="preserve">normal (standart) atmosfer basıncı </w:t>
            </w:r>
            <w:r w:rsidRPr="00A13AE8">
              <w:rPr>
                <w:rFonts w:asciiTheme="minorHAnsi" w:hAnsiTheme="minorHAnsi" w:cstheme="minorHAnsi"/>
                <w:noProof w:val="0"/>
                <w:sz w:val="16"/>
                <w:szCs w:val="16"/>
                <w:lang w:eastAsia="tr-TR"/>
              </w:rPr>
              <w:t>olarak kabul edilmektedir.</w:t>
            </w:r>
          </w:p>
          <w:p w:rsidR="00DC06C5"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 xml:space="preserve">Bir yerdeki basınç, bu değerden fazlaysa genellikle yüksek basınç; az ise alçak basınç olarak ifade edilmektedir. Fakat basınç değerleri eşit olmayan ve 1013 milibardan fazla veya az olan iki nokta da birbirine göre alçak veya yüksek basınç merkezi olarak adlandırılabilir. Basınç </w:t>
            </w:r>
            <w:r w:rsidRPr="00A13AE8">
              <w:rPr>
                <w:rFonts w:asciiTheme="minorHAnsi" w:hAnsiTheme="minorHAnsi" w:cstheme="minorHAnsi"/>
                <w:b/>
                <w:bCs/>
                <w:noProof w:val="0"/>
                <w:sz w:val="16"/>
                <w:szCs w:val="16"/>
                <w:lang w:eastAsia="tr-TR"/>
              </w:rPr>
              <w:t xml:space="preserve">barometre </w:t>
            </w:r>
            <w:r w:rsidRPr="00A13AE8">
              <w:rPr>
                <w:rFonts w:asciiTheme="minorHAnsi" w:hAnsiTheme="minorHAnsi" w:cstheme="minorHAnsi"/>
                <w:noProof w:val="0"/>
                <w:sz w:val="16"/>
                <w:szCs w:val="16"/>
                <w:lang w:eastAsia="tr-TR"/>
              </w:rPr>
              <w:t xml:space="preserve">adı verilen aletle ölçülür ve </w:t>
            </w:r>
            <w:r w:rsidRPr="00A13AE8">
              <w:rPr>
                <w:rFonts w:asciiTheme="minorHAnsi" w:hAnsiTheme="minorHAnsi" w:cstheme="minorHAnsi"/>
                <w:b/>
                <w:bCs/>
                <w:noProof w:val="0"/>
                <w:sz w:val="16"/>
                <w:szCs w:val="16"/>
                <w:lang w:eastAsia="tr-TR"/>
              </w:rPr>
              <w:t xml:space="preserve">milibar (mb) </w:t>
            </w:r>
            <w:r w:rsidRPr="00A13AE8">
              <w:rPr>
                <w:rFonts w:asciiTheme="minorHAnsi" w:hAnsiTheme="minorHAnsi" w:cstheme="minorHAnsi"/>
                <w:noProof w:val="0"/>
                <w:sz w:val="16"/>
                <w:szCs w:val="16"/>
                <w:lang w:eastAsia="tr-TR"/>
              </w:rPr>
              <w:t xml:space="preserve">olarak ifade edilir. Aynı basınca sahip noktaların birleştirilmesiyle oluşturulan iç içe kapalı eğrilere </w:t>
            </w:r>
            <w:r w:rsidRPr="00A13AE8">
              <w:rPr>
                <w:rFonts w:asciiTheme="minorHAnsi" w:hAnsiTheme="minorHAnsi" w:cstheme="minorHAnsi"/>
                <w:b/>
                <w:bCs/>
                <w:noProof w:val="0"/>
                <w:sz w:val="16"/>
                <w:szCs w:val="16"/>
                <w:lang w:eastAsia="tr-TR"/>
              </w:rPr>
              <w:t>izobar (eş</w:t>
            </w:r>
            <w:r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b/>
                <w:bCs/>
                <w:noProof w:val="0"/>
                <w:sz w:val="16"/>
                <w:szCs w:val="16"/>
                <w:lang w:eastAsia="tr-TR"/>
              </w:rPr>
              <w:t xml:space="preserve">basınç) </w:t>
            </w:r>
            <w:r w:rsidRPr="00A13AE8">
              <w:rPr>
                <w:rFonts w:asciiTheme="minorHAnsi" w:hAnsiTheme="minorHAnsi" w:cstheme="minorHAnsi"/>
                <w:noProof w:val="0"/>
                <w:sz w:val="16"/>
                <w:szCs w:val="16"/>
                <w:lang w:eastAsia="tr-TR"/>
              </w:rPr>
              <w:t xml:space="preserve">denir. Bu eğrilerle oluşturulan haritalara ise </w:t>
            </w:r>
            <w:r w:rsidRPr="00A13AE8">
              <w:rPr>
                <w:rFonts w:asciiTheme="minorHAnsi" w:hAnsiTheme="minorHAnsi" w:cstheme="minorHAnsi"/>
                <w:b/>
                <w:bCs/>
                <w:noProof w:val="0"/>
                <w:sz w:val="16"/>
                <w:szCs w:val="16"/>
                <w:lang w:eastAsia="tr-TR"/>
              </w:rPr>
              <w:t xml:space="preserve">izobar (eş basınç) haritaları </w:t>
            </w:r>
            <w:r w:rsidRPr="00A13AE8">
              <w:rPr>
                <w:rFonts w:asciiTheme="minorHAnsi" w:hAnsiTheme="minorHAnsi" w:cstheme="minorHAnsi"/>
                <w:noProof w:val="0"/>
                <w:sz w:val="16"/>
                <w:szCs w:val="16"/>
                <w:lang w:eastAsia="tr-TR"/>
              </w:rPr>
              <w:t>denir.</w:t>
            </w:r>
          </w:p>
          <w:p w:rsidR="00D83956" w:rsidRPr="00A13AE8" w:rsidRDefault="00D83956" w:rsidP="00D83956">
            <w:pPr>
              <w:autoSpaceDE w:val="0"/>
              <w:autoSpaceDN w:val="0"/>
              <w:adjustRightInd w:val="0"/>
              <w:rPr>
                <w:rFonts w:asciiTheme="minorHAnsi" w:hAnsiTheme="minorHAnsi" w:cstheme="minorHAnsi"/>
                <w:noProof w:val="0"/>
                <w:sz w:val="16"/>
                <w:szCs w:val="16"/>
                <w:lang w:eastAsia="tr-TR"/>
              </w:rPr>
            </w:pPr>
          </w:p>
          <w:p w:rsidR="00D83956" w:rsidRPr="00A13AE8" w:rsidRDefault="00D83956" w:rsidP="00D8395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2. Basınç Merkezlerinin Özellikleri</w:t>
            </w:r>
          </w:p>
          <w:p w:rsidR="00D83956" w:rsidRPr="00A13AE8" w:rsidRDefault="00D83956" w:rsidP="00D8395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a. Yüksek Basınç (Antisiklon)</w:t>
            </w:r>
          </w:p>
          <w:p w:rsidR="00D83956"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Yüksek basınç alanlarında alçalan hava kütleleri yeryüzüne çarparak merkezden çevreye doğru yayılır. Burada hareketler sarmal dönüş şeklindedir. Dönüş yönü, Dünya’nın kendi ekseni etrafındaki hareketine bağlı olarak Kuzey Yarım Küre’de saat ibresi yönünde, Güney Yarım Küre’de saat ibresinin tersi yönünde sapma gösterir. Yüksek basınç alanlarında, hava kütleleri alçaldıkça ısınır. Bu nedenle içlerindeki nem yoğunlaşamaz. Yüksek basıncın etkili olduğu yerlerde havanın genelde açık ve ayaz olmasının nedeni budur.</w:t>
            </w:r>
          </w:p>
          <w:p w:rsidR="00D83956" w:rsidRPr="00A13AE8" w:rsidRDefault="004D6704" w:rsidP="00D83956">
            <w:pPr>
              <w:autoSpaceDE w:val="0"/>
              <w:autoSpaceDN w:val="0"/>
              <w:adjustRightInd w:val="0"/>
              <w:rPr>
                <w:rFonts w:asciiTheme="minorHAnsi" w:hAnsiTheme="minorHAnsi" w:cstheme="minorHAnsi"/>
                <w:noProof w:val="0"/>
                <w:sz w:val="16"/>
                <w:szCs w:val="16"/>
                <w:lang w:eastAsia="tr-TR"/>
              </w:rPr>
            </w:pPr>
            <w:r>
              <w:rPr>
                <w:rFonts w:asciiTheme="minorHAnsi" w:hAnsiTheme="minorHAnsi" w:cstheme="minorHAnsi"/>
                <w:sz w:val="16"/>
                <w:szCs w:val="16"/>
                <w:lang w:eastAsia="tr-TR"/>
              </w:rPr>
              <w:drawing>
                <wp:inline distT="0" distB="0" distL="0" distR="0">
                  <wp:extent cx="6289040" cy="314452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şlıksız-6.jpg"/>
                          <pic:cNvPicPr/>
                        </pic:nvPicPr>
                        <pic:blipFill>
                          <a:blip r:embed="rId6">
                            <a:extLst>
                              <a:ext uri="{28A0092B-C50C-407E-A947-70E740481C1C}">
                                <a14:useLocalDpi xmlns:a14="http://schemas.microsoft.com/office/drawing/2010/main" val="0"/>
                              </a:ext>
                            </a:extLst>
                          </a:blip>
                          <a:stretch>
                            <a:fillRect/>
                          </a:stretch>
                        </pic:blipFill>
                        <pic:spPr>
                          <a:xfrm>
                            <a:off x="0" y="0"/>
                            <a:ext cx="6289040" cy="3144520"/>
                          </a:xfrm>
                          <a:prstGeom prst="rect">
                            <a:avLst/>
                          </a:prstGeom>
                        </pic:spPr>
                      </pic:pic>
                    </a:graphicData>
                  </a:graphic>
                </wp:inline>
              </w:drawing>
            </w:r>
          </w:p>
          <w:p w:rsidR="00D83956" w:rsidRPr="00A13AE8" w:rsidRDefault="00D83956" w:rsidP="00D8395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b. Alçak Basınç (Siklon)</w:t>
            </w:r>
          </w:p>
          <w:p w:rsidR="00D83956"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Alçak basınç alanlarında hava kütleleri basıncın</w:t>
            </w:r>
            <w:r w:rsidR="00583416"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azaldığı merkeze doğru toplanarak merkezden</w:t>
            </w:r>
            <w:r w:rsidR="00583416"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yükselir. Bu nedenle hareket çevreden merkeze doğrudur.</w:t>
            </w:r>
            <w:r w:rsidR="00583416"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Çevreden merkeze doğru hareket eden hava kütleleri Dünya’nın dönüşüne bağlı olarak Kuzey Yarım</w:t>
            </w:r>
            <w:r w:rsidR="00583416"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Küre’de saat ibresi yönünde, Güney Yarım Küre’de ise saat ibresinin tersi yönünde sapma gösterir.</w:t>
            </w:r>
            <w:r w:rsidR="00583416"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Alçak basınç alanlarında, hava kütleleri yükseldikçe soğur ve taşıdığı nem yoğunlaşarak bulutları</w:t>
            </w:r>
            <w:r w:rsidR="00583416"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oluşturur. Bu nedenle alçak basınç alanlarının bulunduğu yerlerde hava genellikle kapalıdır.</w:t>
            </w:r>
          </w:p>
          <w:p w:rsidR="00583416" w:rsidRPr="00A13AE8" w:rsidRDefault="00583416" w:rsidP="00D83956">
            <w:pPr>
              <w:autoSpaceDE w:val="0"/>
              <w:autoSpaceDN w:val="0"/>
              <w:adjustRightInd w:val="0"/>
              <w:rPr>
                <w:rFonts w:asciiTheme="minorHAnsi" w:hAnsiTheme="minorHAnsi" w:cstheme="minorHAnsi"/>
                <w:b/>
                <w:bCs/>
                <w:i/>
                <w:iCs/>
                <w:noProof w:val="0"/>
                <w:sz w:val="16"/>
                <w:szCs w:val="16"/>
                <w:lang w:eastAsia="tr-TR"/>
              </w:rPr>
            </w:pPr>
          </w:p>
          <w:p w:rsidR="00D83956" w:rsidRPr="00A13AE8" w:rsidRDefault="00D83956" w:rsidP="00D83956">
            <w:pPr>
              <w:autoSpaceDE w:val="0"/>
              <w:autoSpaceDN w:val="0"/>
              <w:adjustRightInd w:val="0"/>
              <w:rPr>
                <w:rFonts w:asciiTheme="minorHAnsi" w:hAnsiTheme="minorHAnsi" w:cstheme="minorHAnsi"/>
                <w:b/>
                <w:bCs/>
                <w:i/>
                <w:iCs/>
                <w:noProof w:val="0"/>
                <w:sz w:val="16"/>
                <w:szCs w:val="16"/>
                <w:lang w:eastAsia="tr-TR"/>
              </w:rPr>
            </w:pPr>
            <w:r w:rsidRPr="00A13AE8">
              <w:rPr>
                <w:rFonts w:asciiTheme="minorHAnsi" w:hAnsiTheme="minorHAnsi" w:cstheme="minorHAnsi"/>
                <w:b/>
                <w:bCs/>
                <w:i/>
                <w:iCs/>
                <w:noProof w:val="0"/>
                <w:sz w:val="16"/>
                <w:szCs w:val="16"/>
                <w:lang w:eastAsia="tr-TR"/>
              </w:rPr>
              <w:t>Yüksek basınç alanlarında;</w:t>
            </w:r>
          </w:p>
          <w:p w:rsidR="00D83956"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Yatay yönlü hava hareketi merkezden çevreye doğrudur.</w:t>
            </w:r>
          </w:p>
          <w:p w:rsidR="00D83956"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Dikey yönlü hava hareketi alçalıcıdır.</w:t>
            </w:r>
          </w:p>
          <w:p w:rsidR="00D83956"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Alçalan hava ısındığı için yağış bırakamaz.</w:t>
            </w:r>
          </w:p>
          <w:p w:rsidR="00583416" w:rsidRPr="00A13AE8" w:rsidRDefault="00583416" w:rsidP="00D83956">
            <w:pPr>
              <w:autoSpaceDE w:val="0"/>
              <w:autoSpaceDN w:val="0"/>
              <w:adjustRightInd w:val="0"/>
              <w:rPr>
                <w:rFonts w:asciiTheme="minorHAnsi" w:hAnsiTheme="minorHAnsi" w:cstheme="minorHAnsi"/>
                <w:b/>
                <w:bCs/>
                <w:i/>
                <w:iCs/>
                <w:noProof w:val="0"/>
                <w:sz w:val="16"/>
                <w:szCs w:val="16"/>
                <w:lang w:eastAsia="tr-TR"/>
              </w:rPr>
            </w:pPr>
          </w:p>
          <w:p w:rsidR="00D83956" w:rsidRPr="00A13AE8" w:rsidRDefault="00D83956" w:rsidP="00D83956">
            <w:pPr>
              <w:autoSpaceDE w:val="0"/>
              <w:autoSpaceDN w:val="0"/>
              <w:adjustRightInd w:val="0"/>
              <w:rPr>
                <w:rFonts w:asciiTheme="minorHAnsi" w:hAnsiTheme="minorHAnsi" w:cstheme="minorHAnsi"/>
                <w:b/>
                <w:bCs/>
                <w:i/>
                <w:iCs/>
                <w:noProof w:val="0"/>
                <w:sz w:val="16"/>
                <w:szCs w:val="16"/>
                <w:lang w:eastAsia="tr-TR"/>
              </w:rPr>
            </w:pPr>
            <w:r w:rsidRPr="00A13AE8">
              <w:rPr>
                <w:rFonts w:asciiTheme="minorHAnsi" w:hAnsiTheme="minorHAnsi" w:cstheme="minorHAnsi"/>
                <w:b/>
                <w:bCs/>
                <w:i/>
                <w:iCs/>
                <w:noProof w:val="0"/>
                <w:sz w:val="16"/>
                <w:szCs w:val="16"/>
                <w:lang w:eastAsia="tr-TR"/>
              </w:rPr>
              <w:t>Alçak basınç alanlarında;</w:t>
            </w:r>
          </w:p>
          <w:p w:rsidR="00D83956"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Yatay yönlü hava hareketi çevreden merkeze doğrudur.</w:t>
            </w:r>
          </w:p>
          <w:p w:rsidR="00D83956"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Dikey yönlü hava hareketi yükselicidir.</w:t>
            </w:r>
          </w:p>
          <w:p w:rsidR="00D83956" w:rsidRPr="00A13AE8" w:rsidRDefault="00D83956" w:rsidP="00D8395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Yükselen hava soğuyup yağış bırakabilir.</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lastRenderedPageBreak/>
              <w:t>3. Basıncı Etkileyen Faktörler</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Atmosferin yeryüzüne yaptığı etki her yerde aynı değildir. Yer çekimi, yükselti, sıcaklık ve Dünya'nın günlük hareketi gibi faktörlere bağlı olarak herhangi bir yerdeki hava basıncı, normal basıncın altına düşebildiği gibi üzerine de çıkabilir.</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a. Yer çekimi</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Yer çekiminin etkisiyle gazlar Dünya’yı çepeçevre kuşatmıştır. Atmosferi oluşturan gazlar, ağırlığı olan her cisim gibi, yer çekiminin etkisiyle temas ettiği yüzeye basınç yapar. Yükseklere doğru çıkıldıkça ve Ekvator’a yaklaştıkça yer çekimi azaldığından basınç da azalır. Yer çekimi ile basınç arasında doğru orantı vardır. Yer çekimi arttıkça basınç artar, yer çekimi azaldıkça basınç azalır.</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b. Yükselti</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Yükseklere doğru çıkıldıkça atmosferi oluşturan gazların yoğunlukları azalmaktadır. Bu nedenle yükselti arttıkça basınç azalır. Ortalama her 10,5 metrede basınç 1 mm (0,75 mb) azalır. Bu özellikten yararlanarak yükselti değerleri ölçülebilir.</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c. Sıcaklık (Termik Etkenler)</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 xml:space="preserve">Sıcaklığın artmasıyla hava genişler ve yükselir. Yükselen havanın yere yaptığı basıncın azalmasıyla, alçak basınç alanları oluşur. Sıcaklığın azalmasıyla soğuyan havanın hacmi daralır ve hava alçalır. Alçalan havanın yere yaptığı basıncın artmasıyla yüksek basınç alanları oluşur. Bu şekilde, ısınma ve soğumaya bağlı olarak oluşan basınç merkezlerine </w:t>
            </w:r>
            <w:r w:rsidRPr="00A13AE8">
              <w:rPr>
                <w:rFonts w:asciiTheme="minorHAnsi" w:hAnsiTheme="minorHAnsi" w:cstheme="minorHAnsi"/>
                <w:b/>
                <w:bCs/>
                <w:noProof w:val="0"/>
                <w:sz w:val="16"/>
                <w:szCs w:val="16"/>
                <w:lang w:eastAsia="tr-TR"/>
              </w:rPr>
              <w:t>termik basınç</w:t>
            </w:r>
            <w:r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b/>
                <w:bCs/>
                <w:noProof w:val="0"/>
                <w:sz w:val="16"/>
                <w:szCs w:val="16"/>
                <w:lang w:eastAsia="tr-TR"/>
              </w:rPr>
              <w:t xml:space="preserve">merkezleri </w:t>
            </w:r>
            <w:r w:rsidRPr="00A13AE8">
              <w:rPr>
                <w:rFonts w:asciiTheme="minorHAnsi" w:hAnsiTheme="minorHAnsi" w:cstheme="minorHAnsi"/>
                <w:noProof w:val="0"/>
                <w:sz w:val="16"/>
                <w:szCs w:val="16"/>
                <w:lang w:eastAsia="tr-TR"/>
              </w:rPr>
              <w:t xml:space="preserve">denir. Ekvator ve çevresinde Güneş ışınları dik veya dike yakın açılarla düştüğünden sıcaklık değerleri yüksektir. Sıcaklığın yüksek olmasından dolayı bu alanlarda </w:t>
            </w:r>
            <w:r w:rsidRPr="00A13AE8">
              <w:rPr>
                <w:rFonts w:asciiTheme="minorHAnsi" w:hAnsiTheme="minorHAnsi" w:cstheme="minorHAnsi"/>
                <w:b/>
                <w:bCs/>
                <w:noProof w:val="0"/>
                <w:sz w:val="16"/>
                <w:szCs w:val="16"/>
                <w:lang w:eastAsia="tr-TR"/>
              </w:rPr>
              <w:t>termik alçak basınç</w:t>
            </w:r>
            <w:r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b/>
                <w:bCs/>
                <w:noProof w:val="0"/>
                <w:sz w:val="16"/>
                <w:szCs w:val="16"/>
                <w:lang w:eastAsia="tr-TR"/>
              </w:rPr>
              <w:t xml:space="preserve">merkezleri </w:t>
            </w:r>
            <w:r w:rsidRPr="00A13AE8">
              <w:rPr>
                <w:rFonts w:asciiTheme="minorHAnsi" w:hAnsiTheme="minorHAnsi" w:cstheme="minorHAnsi"/>
                <w:noProof w:val="0"/>
                <w:sz w:val="16"/>
                <w:szCs w:val="16"/>
                <w:lang w:eastAsia="tr-TR"/>
              </w:rPr>
              <w:t xml:space="preserve">oluşur. Kutuplar ve yüksek enlemlerde Güneş ışınlarının gelme açıları küçük olduğundan sıcaklık değerleri düşüktür. Sıcaklık değerlerinin düşük olması nedeniyle bu alanlar da </w:t>
            </w:r>
            <w:r w:rsidRPr="00A13AE8">
              <w:rPr>
                <w:rFonts w:asciiTheme="minorHAnsi" w:hAnsiTheme="minorHAnsi" w:cstheme="minorHAnsi"/>
                <w:b/>
                <w:bCs/>
                <w:noProof w:val="0"/>
                <w:sz w:val="16"/>
                <w:szCs w:val="16"/>
                <w:lang w:eastAsia="tr-TR"/>
              </w:rPr>
              <w:t>termik yüksek</w:t>
            </w:r>
            <w:r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b/>
                <w:bCs/>
                <w:noProof w:val="0"/>
                <w:sz w:val="16"/>
                <w:szCs w:val="16"/>
                <w:lang w:eastAsia="tr-TR"/>
              </w:rPr>
              <w:t xml:space="preserve">basınç merkezleri </w:t>
            </w:r>
            <w:r w:rsidRPr="00A13AE8">
              <w:rPr>
                <w:rFonts w:asciiTheme="minorHAnsi" w:hAnsiTheme="minorHAnsi" w:cstheme="minorHAnsi"/>
                <w:noProof w:val="0"/>
                <w:sz w:val="16"/>
                <w:szCs w:val="16"/>
                <w:lang w:eastAsia="tr-TR"/>
              </w:rPr>
              <w:t>oluşur.</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ç. Dinamik Etkenler (Günlük Hareket)</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 xml:space="preserve">Dünya’nın ekseni çevresinde hareket etmesine bağlı olarak ortaya çıkan savrulma hareketi, hava kütlelerinin bazı enlemler çevresinde yığılıp sıkışmasına, bazı enlemlerde ise yükselip seyrelmelerine neden olur. Ekvator’da ısınarak yükselen hava kütleleri, kuzeye ve güneye yönelir. Bu hava kütleleri, Dünya’nın kendi ekseni etrafında dönmesine bağlı olarak sapmaya uğrar ve 30° enlemlerinde yeryüzüne doğru alçalarak yüksek basınç oluşturur. Dünya’nın dönme hareketi etkisiyle 60° enlemleri civarında karşılaşan hava kütleleri ise yükselerek alçak basınç alanlarını oluşturur. Bu şekilde hava hareketlerine bağlı olarak oluşan basınç merkezlerine </w:t>
            </w:r>
            <w:r w:rsidRPr="00A13AE8">
              <w:rPr>
                <w:rFonts w:asciiTheme="minorHAnsi" w:hAnsiTheme="minorHAnsi" w:cstheme="minorHAnsi"/>
                <w:b/>
                <w:bCs/>
                <w:noProof w:val="0"/>
                <w:sz w:val="16"/>
                <w:szCs w:val="16"/>
                <w:lang w:eastAsia="tr-TR"/>
              </w:rPr>
              <w:t>dinamik basınç</w:t>
            </w:r>
            <w:r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b/>
                <w:bCs/>
                <w:noProof w:val="0"/>
                <w:sz w:val="16"/>
                <w:szCs w:val="16"/>
                <w:lang w:eastAsia="tr-TR"/>
              </w:rPr>
              <w:t xml:space="preserve">merkezleri </w:t>
            </w:r>
            <w:r w:rsidRPr="00A13AE8">
              <w:rPr>
                <w:rFonts w:asciiTheme="minorHAnsi" w:hAnsiTheme="minorHAnsi" w:cstheme="minorHAnsi"/>
                <w:noProof w:val="0"/>
                <w:sz w:val="16"/>
                <w:szCs w:val="16"/>
                <w:lang w:eastAsia="tr-TR"/>
              </w:rPr>
              <w:t>denir.</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4. Yeryüzündeki Sürekli Basınç Alanları</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Yeryüzünde termik ve dinamik kökenli olmak üzere iki çeşit sürekli basınç alanı oluşmaktadır</w:t>
            </w:r>
          </w:p>
          <w:p w:rsidR="00583416" w:rsidRPr="00A13AE8" w:rsidRDefault="004D6704" w:rsidP="00583416">
            <w:pPr>
              <w:autoSpaceDE w:val="0"/>
              <w:autoSpaceDN w:val="0"/>
              <w:adjustRightInd w:val="0"/>
              <w:rPr>
                <w:rFonts w:asciiTheme="minorHAnsi" w:hAnsiTheme="minorHAnsi" w:cstheme="minorHAnsi"/>
                <w:noProof w:val="0"/>
                <w:sz w:val="16"/>
                <w:szCs w:val="16"/>
                <w:lang w:eastAsia="tr-TR"/>
              </w:rPr>
            </w:pPr>
            <w:r>
              <w:rPr>
                <w:rFonts w:asciiTheme="minorHAnsi" w:hAnsiTheme="minorHAnsi" w:cstheme="minorHAnsi"/>
                <w:sz w:val="16"/>
                <w:szCs w:val="16"/>
                <w:lang w:eastAsia="tr-TR"/>
              </w:rPr>
              <w:drawing>
                <wp:inline distT="0" distB="0" distL="0" distR="0">
                  <wp:extent cx="6410960" cy="2544445"/>
                  <wp:effectExtent l="0" t="0" r="8890"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şlıksız-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10960" cy="2544445"/>
                          </a:xfrm>
                          <a:prstGeom prst="rect">
                            <a:avLst/>
                          </a:prstGeom>
                        </pic:spPr>
                      </pic:pic>
                    </a:graphicData>
                  </a:graphic>
                </wp:inline>
              </w:drawing>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a. Termik Kökenli Basınç Alanları</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 xml:space="preserve">1. Ekvatoral Alçak Basınç Alanı (Tropikal Siklon): </w:t>
            </w:r>
            <w:r w:rsidRPr="00A13AE8">
              <w:rPr>
                <w:rFonts w:asciiTheme="minorHAnsi" w:hAnsiTheme="minorHAnsi" w:cstheme="minorHAnsi"/>
                <w:noProof w:val="0"/>
                <w:sz w:val="16"/>
                <w:szCs w:val="16"/>
                <w:lang w:eastAsia="tr-TR"/>
              </w:rPr>
              <w:t>Ekvator ve yakın çevresi, yıl boyunca</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sürekli fazla ısındığından bu kuşakta sıcaklığa</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bağlı bir alçak basınç alanı oluşur. Bu sürekli alçak</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 xml:space="preserve">basınç alanına </w:t>
            </w:r>
            <w:r w:rsidRPr="00A13AE8">
              <w:rPr>
                <w:rFonts w:asciiTheme="minorHAnsi" w:hAnsiTheme="minorHAnsi" w:cstheme="minorHAnsi"/>
                <w:b/>
                <w:bCs/>
                <w:noProof w:val="0"/>
                <w:sz w:val="16"/>
                <w:szCs w:val="16"/>
                <w:lang w:eastAsia="tr-TR"/>
              </w:rPr>
              <w:t xml:space="preserve">Ekvatoral alçak basınç kuşağı </w:t>
            </w:r>
            <w:r w:rsidRPr="00A13AE8">
              <w:rPr>
                <w:rFonts w:asciiTheme="minorHAnsi" w:hAnsiTheme="minorHAnsi" w:cstheme="minorHAnsi"/>
                <w:noProof w:val="0"/>
                <w:sz w:val="16"/>
                <w:szCs w:val="16"/>
                <w:lang w:eastAsia="tr-TR"/>
              </w:rPr>
              <w:t>adı</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verilir. Bu basınç kuşağı haziran, temmuz</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ve ağustos aylarında kuzeye; aralık, ocak ve şubat</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aylarında ise güneye doğru genişler.</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 xml:space="preserve">2. Kutuplar Yüksek Basınç Alanı (Polar Antisiklon): </w:t>
            </w:r>
            <w:r w:rsidRPr="00A13AE8">
              <w:rPr>
                <w:rFonts w:asciiTheme="minorHAnsi" w:hAnsiTheme="minorHAnsi" w:cstheme="minorHAnsi"/>
                <w:noProof w:val="0"/>
                <w:sz w:val="16"/>
                <w:szCs w:val="16"/>
                <w:lang w:eastAsia="tr-TR"/>
              </w:rPr>
              <w:t>Kutuplar çevresinin üzerinde atmosferin</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kalınlığı azdır. Ayrıca kutuplar çevresi, Güneş</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ışınlarını küçük açılarla almaktadır. Bu durumun</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bir sonucu olarak kutuplar, az ısınmanın yanında,</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ışıma ile büyük ölçüde sıcaklık kaybına uğrar. Bu nedenle</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kuzey ve güney kutup çevrelerinde, sürekli ve</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kuşak biçiminde yüksek basınç alanları oluşur. Kışın genişleyip yazın daralan bu yüksek</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 xml:space="preserve">basınç alanları </w:t>
            </w:r>
            <w:r w:rsidRPr="00A13AE8">
              <w:rPr>
                <w:rFonts w:asciiTheme="minorHAnsi" w:hAnsiTheme="minorHAnsi" w:cstheme="minorHAnsi"/>
                <w:b/>
                <w:bCs/>
                <w:noProof w:val="0"/>
                <w:sz w:val="16"/>
                <w:szCs w:val="16"/>
                <w:lang w:eastAsia="tr-TR"/>
              </w:rPr>
              <w:t xml:space="preserve">kutuplar yüksek basınç kuşakları </w:t>
            </w:r>
            <w:r w:rsidRPr="00A13AE8">
              <w:rPr>
                <w:rFonts w:asciiTheme="minorHAnsi" w:hAnsiTheme="minorHAnsi" w:cstheme="minorHAnsi"/>
                <w:noProof w:val="0"/>
                <w:sz w:val="16"/>
                <w:szCs w:val="16"/>
                <w:lang w:eastAsia="tr-TR"/>
              </w:rPr>
              <w:t>olarak adlandırılır.</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b. Dinamik Kökenli Basınç Alanları</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 xml:space="preserve">1. Ekvator Üstü Yüksek Basınç Alanı (Subtropikal Antisiklon): </w:t>
            </w:r>
            <w:r w:rsidRPr="00A13AE8">
              <w:rPr>
                <w:rFonts w:asciiTheme="minorHAnsi" w:hAnsiTheme="minorHAnsi" w:cstheme="minorHAnsi"/>
                <w:noProof w:val="0"/>
                <w:sz w:val="16"/>
                <w:szCs w:val="16"/>
                <w:lang w:eastAsia="tr-TR"/>
              </w:rPr>
              <w:t>Ekvatoral alçak basınç</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kuşağı boyunca ısınan hava kütleleri, yükselir ve</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yükseldikçe soğuyup yoğunlaşır. Bu hava kütlelerinin</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yükselişi belirli bir yükseklikte sona erer. Bu defa</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hava kütleleri yatay yönde, kuzey ve güneye doğru hareket etmeye başlar. Bu hava kütleleri üst alize veya</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ters alize rüzgârlarının oluşumunda etkili olur.</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Üst alizeler, 30° kuzey ve güney enlemlerinde, Dünya’nın kendi ekseni etrafında dönmesinin etkisiyle alçalır.</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Hava kütlelerinin alçaldığı alanlarda basınç yükseldiği için 30° kuzey ve güney enlemleri üzerinde dinamik</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 xml:space="preserve">kökenli, kuşak biçiminde, sürekli yüksek basınç oluşur. Bunlara </w:t>
            </w:r>
            <w:r w:rsidRPr="00A13AE8">
              <w:rPr>
                <w:rFonts w:asciiTheme="minorHAnsi" w:hAnsiTheme="minorHAnsi" w:cstheme="minorHAnsi"/>
                <w:b/>
                <w:bCs/>
                <w:noProof w:val="0"/>
                <w:sz w:val="16"/>
                <w:szCs w:val="16"/>
                <w:lang w:eastAsia="tr-TR"/>
              </w:rPr>
              <w:t xml:space="preserve">30° enlemleri dinamik yüksek basınç kuşakları </w:t>
            </w:r>
            <w:r w:rsidRPr="00A13AE8">
              <w:rPr>
                <w:rFonts w:asciiTheme="minorHAnsi" w:hAnsiTheme="minorHAnsi" w:cstheme="minorHAnsi"/>
                <w:noProof w:val="0"/>
                <w:sz w:val="16"/>
                <w:szCs w:val="16"/>
                <w:lang w:eastAsia="tr-TR"/>
              </w:rPr>
              <w:t>denir. Asor ve Hawaii yüksek basınç merkezleri bu kuşakta yer alır.</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b/>
                <w:bCs/>
                <w:noProof w:val="0"/>
                <w:sz w:val="16"/>
                <w:szCs w:val="16"/>
                <w:lang w:eastAsia="tr-TR"/>
              </w:rPr>
              <w:t xml:space="preserve">2. Kutup Altı Alçak Basınç Alanı (Subpolar Siklon): </w:t>
            </w:r>
            <w:r w:rsidRPr="00A13AE8">
              <w:rPr>
                <w:rFonts w:asciiTheme="minorHAnsi" w:hAnsiTheme="minorHAnsi" w:cstheme="minorHAnsi"/>
                <w:noProof w:val="0"/>
                <w:sz w:val="16"/>
                <w:szCs w:val="16"/>
                <w:lang w:eastAsia="tr-TR"/>
              </w:rPr>
              <w:t>30° enlemlerinden (sıcak) ve kutuplardan (soğuk) gelen hava kütleleri 60° enlemleri civarında karşılaşır. Bu hava kütleleri bir hava cephesi boyunca</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yükselir. Bu yükselme sırasında soğuk hava ağır olduğu için alta girerken hafif olan sıcak hava ise üstte</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kalır. Bu durum basıncın düşmesine neden olur. Basıncın düşmesinde ısınmadan çok hava hareketinin</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etkisi vardır. Sonuçta 60° kuzey ve güney enlemleri üzerinde dinamik kökenli, kuşak biçiminde ve sürekli</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alçak basınç oluşur. Bunlara</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b/>
                <w:bCs/>
                <w:noProof w:val="0"/>
                <w:sz w:val="16"/>
                <w:szCs w:val="16"/>
                <w:lang w:eastAsia="tr-TR"/>
              </w:rPr>
              <w:t xml:space="preserve">60° enlemleri dinamik alçak basınç kuşakları </w:t>
            </w:r>
            <w:r w:rsidRPr="00A13AE8">
              <w:rPr>
                <w:rFonts w:asciiTheme="minorHAnsi" w:hAnsiTheme="minorHAnsi" w:cstheme="minorHAnsi"/>
                <w:noProof w:val="0"/>
                <w:sz w:val="16"/>
                <w:szCs w:val="16"/>
                <w:lang w:eastAsia="tr-TR"/>
              </w:rPr>
              <w:t>adı verilir. İzlanda</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ve Aleut alçak basınç merkezleri bu kuşak içinde yer alır.</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5. İzobar Haritaları</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Dünya’nın şekline ve kendi ekseni</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etrafındaki dönüşüne bağlı olarak</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yeryüzünde sürekli termik ve dinamik</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basınç merkezleri oluşur. Fakat eksen</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eğikliğinin bir sonucu olarak ortaya çıkan</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mevsimler arası sıcaklık farkları,</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karasallık, denizellik ve okyanus akıntıları</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gibi faktörlerin etkisiyle Dünya basınç</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dağılışında bazı farklılıklar ortaya</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çıkar. Basınç dağılışı, izobar (eş basınç)</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haritaları ile gösterilir.</w:t>
            </w: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a. Dünya Ocak Ayı Basınç Dağılışı</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Yeryüzündeki ocak ayı ortalama basınç</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dağılışı haritası</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incelendiğinde</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şu sonuçlara ulaşılır:</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Ekvator çevresi kesintisiz alçak basınç alanı durumundadır. Kutup daireleri üzerinde dinamik alçak</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basınç</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alanları yer alır. Dinamik alçak basınç alanları, Güney Yarım Küre’deki 60° enlemleri çevresinde</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denizellik nedeniyle tam bir kuşak oluştururken Kuzey Yarım Küre’deki 60° enlemleri çevresinde karasallık</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nedeniyle kesintiye uğrayarak karalar üzerinde görülmez.</w:t>
            </w:r>
          </w:p>
          <w:p w:rsidR="00583416" w:rsidRPr="00A13AE8" w:rsidRDefault="00583416" w:rsidP="00583416">
            <w:pPr>
              <w:autoSpaceDE w:val="0"/>
              <w:autoSpaceDN w:val="0"/>
              <w:adjustRightInd w:val="0"/>
              <w:rPr>
                <w:rFonts w:ascii="Helvetica" w:hAnsi="Helvetica" w:cs="Helvetica"/>
                <w:noProof w:val="0"/>
                <w:sz w:val="20"/>
                <w:szCs w:val="20"/>
                <w:lang w:eastAsia="tr-TR"/>
              </w:rPr>
            </w:pPr>
            <w:r w:rsidRPr="00A13AE8">
              <w:rPr>
                <w:rFonts w:ascii="Calibri" w:hAnsi="Calibri" w:cs="Calibri"/>
                <w:noProof w:val="0"/>
                <w:sz w:val="16"/>
                <w:szCs w:val="16"/>
                <w:lang w:eastAsia="tr-TR"/>
              </w:rPr>
              <w:lastRenderedPageBreak/>
              <w:t></w:t>
            </w:r>
            <w:r w:rsidRPr="00A13AE8">
              <w:rPr>
                <w:rFonts w:asciiTheme="minorHAnsi" w:hAnsiTheme="minorHAnsi" w:cstheme="minorHAnsi"/>
                <w:noProof w:val="0"/>
                <w:sz w:val="16"/>
                <w:szCs w:val="16"/>
                <w:lang w:eastAsia="tr-TR"/>
              </w:rPr>
              <w:t xml:space="preserve"> Kuzey Yarım Küre’de karaların daha fazla yer kaplaması ve yaşanan mevsimin kış olması nedeniyle</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yüksek basınç alanları daha geniştir. Basınç değerlerinin en yüksek olduğu yer, Sibirya içleridir.</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Ayrıca Kuzey Yarım Küre’de karalar üzerindeki basınç değerleri denizlerdekinden daha yüksektir.</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Güney Yarım Küre’de basınç değerlerinin yüksek olduğu yerler Oğlak Dönencesi çevresidir. Güney</w:t>
            </w:r>
            <w:r w:rsidR="00BA3375"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Yarım</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Küre’de mevsim yaz olduğundan, karalar üzerinde termik alçak basınçlar oluşur. Bu nedenle</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Oğlak Dönencesi üzerindeki yüksek basınçlar kesintiye uğramıştır.</w:t>
            </w:r>
          </w:p>
          <w:p w:rsidR="00A70333" w:rsidRDefault="00A70333" w:rsidP="00583416">
            <w:pPr>
              <w:autoSpaceDE w:val="0"/>
              <w:autoSpaceDN w:val="0"/>
              <w:adjustRightInd w:val="0"/>
              <w:rPr>
                <w:rFonts w:asciiTheme="minorHAnsi" w:hAnsiTheme="minorHAnsi" w:cstheme="minorHAnsi"/>
                <w:b/>
                <w:bCs/>
                <w:noProof w:val="0"/>
                <w:sz w:val="16"/>
                <w:szCs w:val="16"/>
                <w:lang w:eastAsia="tr-TR"/>
              </w:rPr>
            </w:pPr>
            <w:r>
              <w:rPr>
                <w:rFonts w:asciiTheme="minorHAnsi" w:hAnsiTheme="minorHAnsi" w:cstheme="minorHAnsi"/>
                <w:b/>
                <w:bCs/>
                <w:sz w:val="16"/>
                <w:szCs w:val="16"/>
                <w:lang w:eastAsia="tr-TR"/>
              </w:rPr>
              <w:drawing>
                <wp:inline distT="0" distB="0" distL="0" distR="0">
                  <wp:extent cx="5567132" cy="29870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şlıksız-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0886" cy="2989054"/>
                          </a:xfrm>
                          <a:prstGeom prst="rect">
                            <a:avLst/>
                          </a:prstGeom>
                        </pic:spPr>
                      </pic:pic>
                    </a:graphicData>
                  </a:graphic>
                </wp:inline>
              </w:drawing>
            </w:r>
          </w:p>
          <w:p w:rsidR="00A70333" w:rsidRDefault="00A70333" w:rsidP="00583416">
            <w:pPr>
              <w:autoSpaceDE w:val="0"/>
              <w:autoSpaceDN w:val="0"/>
              <w:adjustRightInd w:val="0"/>
              <w:rPr>
                <w:rFonts w:asciiTheme="minorHAnsi" w:hAnsiTheme="minorHAnsi" w:cstheme="minorHAnsi"/>
                <w:b/>
                <w:bCs/>
                <w:noProof w:val="0"/>
                <w:sz w:val="16"/>
                <w:szCs w:val="16"/>
                <w:lang w:eastAsia="tr-TR"/>
              </w:rPr>
            </w:pPr>
          </w:p>
          <w:p w:rsidR="00583416" w:rsidRPr="00A13AE8" w:rsidRDefault="00583416" w:rsidP="00583416">
            <w:pPr>
              <w:autoSpaceDE w:val="0"/>
              <w:autoSpaceDN w:val="0"/>
              <w:adjustRightInd w:val="0"/>
              <w:rPr>
                <w:rFonts w:asciiTheme="minorHAnsi" w:hAnsiTheme="minorHAnsi" w:cstheme="minorHAnsi"/>
                <w:b/>
                <w:bCs/>
                <w:noProof w:val="0"/>
                <w:sz w:val="16"/>
                <w:szCs w:val="16"/>
                <w:lang w:eastAsia="tr-TR"/>
              </w:rPr>
            </w:pPr>
            <w:r w:rsidRPr="00A13AE8">
              <w:rPr>
                <w:rFonts w:asciiTheme="minorHAnsi" w:hAnsiTheme="minorHAnsi" w:cstheme="minorHAnsi"/>
                <w:b/>
                <w:bCs/>
                <w:noProof w:val="0"/>
                <w:sz w:val="16"/>
                <w:szCs w:val="16"/>
                <w:lang w:eastAsia="tr-TR"/>
              </w:rPr>
              <w:t>b. Dünya Temmuz Ayı Basınç Dağılışı</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Theme="minorHAnsi" w:hAnsiTheme="minorHAnsi" w:cstheme="minorHAnsi"/>
                <w:noProof w:val="0"/>
                <w:sz w:val="16"/>
                <w:szCs w:val="16"/>
                <w:lang w:eastAsia="tr-TR"/>
              </w:rPr>
              <w:t>Yeryüzündeki temmuz ayı ortalama</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basınç dağılışı haritası</w:t>
            </w:r>
            <w:r w:rsidRPr="00A13AE8">
              <w:rPr>
                <w:rFonts w:asciiTheme="minorHAnsi" w:hAnsiTheme="minorHAnsi" w:cstheme="minorHAnsi"/>
                <w:b/>
                <w:bCs/>
                <w:noProof w:val="0"/>
                <w:sz w:val="16"/>
                <w:szCs w:val="16"/>
                <w:lang w:eastAsia="tr-TR"/>
              </w:rPr>
              <w:t xml:space="preserve"> </w:t>
            </w:r>
            <w:r w:rsidRPr="00A13AE8">
              <w:rPr>
                <w:rFonts w:asciiTheme="minorHAnsi" w:hAnsiTheme="minorHAnsi" w:cstheme="minorHAnsi"/>
                <w:noProof w:val="0"/>
                <w:sz w:val="16"/>
                <w:szCs w:val="16"/>
                <w:lang w:eastAsia="tr-TR"/>
              </w:rPr>
              <w:t>incelendiğinde aşağıdaki sonuçlara</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ulaşılır:</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En yüksek basınç değerleri</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dinamik nedenlerle Güney Yarım</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Küre’de, Oğlak Dönencesi çevresinde</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görülür.</w:t>
            </w:r>
          </w:p>
          <w:p w:rsidR="00583416" w:rsidRPr="00A13AE8"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Kuzey Yarım Küre’de, yüksek</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basınç merkezleri dinamik nedenlerle</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Hawaii ve Asor çevresinde oluşur.</w:t>
            </w:r>
          </w:p>
          <w:p w:rsidR="00583416" w:rsidRDefault="00583416" w:rsidP="00583416">
            <w:pPr>
              <w:autoSpaceDE w:val="0"/>
              <w:autoSpaceDN w:val="0"/>
              <w:adjustRightInd w:val="0"/>
              <w:rPr>
                <w:rFonts w:asciiTheme="minorHAnsi" w:hAnsiTheme="minorHAnsi" w:cstheme="minorHAnsi"/>
                <w:noProof w:val="0"/>
                <w:sz w:val="16"/>
                <w:szCs w:val="16"/>
                <w:lang w:eastAsia="tr-TR"/>
              </w:rPr>
            </w:pPr>
            <w:r w:rsidRPr="00A13AE8">
              <w:rPr>
                <w:rFonts w:ascii="Calibri" w:hAnsi="Calibri" w:cs="Calibri"/>
                <w:noProof w:val="0"/>
                <w:sz w:val="16"/>
                <w:szCs w:val="16"/>
                <w:lang w:eastAsia="tr-TR"/>
              </w:rPr>
              <w:t></w:t>
            </w:r>
            <w:r w:rsidRPr="00A13AE8">
              <w:rPr>
                <w:rFonts w:asciiTheme="minorHAnsi" w:hAnsiTheme="minorHAnsi" w:cstheme="minorHAnsi"/>
                <w:noProof w:val="0"/>
                <w:sz w:val="16"/>
                <w:szCs w:val="16"/>
                <w:lang w:eastAsia="tr-TR"/>
              </w:rPr>
              <w:t xml:space="preserve"> Basınç değerlerinin en düşük</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olduğu yerler, karasallık ve yaşanan</w:t>
            </w:r>
            <w:r w:rsidR="00A13AE8" w:rsidRPr="00A13AE8">
              <w:rPr>
                <w:rFonts w:asciiTheme="minorHAnsi" w:hAnsiTheme="minorHAnsi" w:cstheme="minorHAnsi"/>
                <w:noProof w:val="0"/>
                <w:sz w:val="16"/>
                <w:szCs w:val="16"/>
                <w:lang w:eastAsia="tr-TR"/>
              </w:rPr>
              <w:t xml:space="preserve"> </w:t>
            </w:r>
            <w:r w:rsidRPr="00A13AE8">
              <w:rPr>
                <w:rFonts w:asciiTheme="minorHAnsi" w:hAnsiTheme="minorHAnsi" w:cstheme="minorHAnsi"/>
                <w:noProof w:val="0"/>
                <w:sz w:val="16"/>
                <w:szCs w:val="16"/>
                <w:lang w:eastAsia="tr-TR"/>
              </w:rPr>
              <w:t>mevsimin etkisiyle Asya kıtası içleridir.</w:t>
            </w:r>
          </w:p>
          <w:p w:rsidR="00A70333" w:rsidRPr="00A13AE8" w:rsidRDefault="00A70333" w:rsidP="00583416">
            <w:pPr>
              <w:autoSpaceDE w:val="0"/>
              <w:autoSpaceDN w:val="0"/>
              <w:adjustRightInd w:val="0"/>
              <w:rPr>
                <w:rFonts w:ascii="Helvetica" w:hAnsi="Helvetica" w:cs="Helvetica"/>
                <w:noProof w:val="0"/>
                <w:sz w:val="20"/>
                <w:szCs w:val="20"/>
                <w:lang w:eastAsia="tr-TR"/>
              </w:rPr>
            </w:pPr>
            <w:r>
              <w:rPr>
                <w:rFonts w:ascii="Helvetica" w:hAnsi="Helvetica" w:cs="Helvetica"/>
                <w:sz w:val="20"/>
                <w:szCs w:val="20"/>
                <w:lang w:eastAsia="tr-TR"/>
              </w:rPr>
              <w:drawing>
                <wp:inline distT="0" distB="0" distL="0" distR="0">
                  <wp:extent cx="5603240" cy="3045263"/>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501" cy="3050840"/>
                          </a:xfrm>
                          <a:prstGeom prst="rect">
                            <a:avLst/>
                          </a:prstGeom>
                        </pic:spPr>
                      </pic:pic>
                    </a:graphicData>
                  </a:graphic>
                </wp:inline>
              </w:drawing>
            </w:r>
          </w:p>
          <w:p w:rsidR="00DC06C5" w:rsidRPr="00A13AE8" w:rsidRDefault="00DC06C5" w:rsidP="00DC06C5">
            <w:pPr>
              <w:jc w:val="center"/>
              <w:rPr>
                <w:sz w:val="16"/>
                <w:szCs w:val="16"/>
              </w:rPr>
            </w:pPr>
          </w:p>
        </w:tc>
      </w:tr>
      <w:tr w:rsidR="00DC06C5" w:rsidRPr="009246A0" w:rsidTr="00DC06C5">
        <w:trPr>
          <w:trHeight w:val="709"/>
        </w:trPr>
        <w:tc>
          <w:tcPr>
            <w:tcW w:w="3060" w:type="dxa"/>
            <w:tcBorders>
              <w:top w:val="single" w:sz="4" w:space="0" w:color="auto"/>
              <w:bottom w:val="single" w:sz="4" w:space="0" w:color="auto"/>
            </w:tcBorders>
          </w:tcPr>
          <w:p w:rsidR="00DC06C5" w:rsidRPr="009246A0" w:rsidRDefault="00DC06C5" w:rsidP="00DC06C5">
            <w:pPr>
              <w:spacing w:before="20" w:after="20"/>
              <w:rPr>
                <w:b/>
                <w:sz w:val="16"/>
                <w:szCs w:val="16"/>
              </w:rPr>
            </w:pPr>
            <w:r>
              <w:rPr>
                <w:b/>
                <w:sz w:val="16"/>
                <w:szCs w:val="16"/>
              </w:rPr>
              <w:lastRenderedPageBreak/>
              <w:t xml:space="preserve">        </w:t>
            </w:r>
            <w:r w:rsidRPr="009246A0">
              <w:rPr>
                <w:b/>
                <w:sz w:val="16"/>
                <w:szCs w:val="16"/>
              </w:rPr>
              <w:t>Ölçme-Değerlendirme</w:t>
            </w:r>
          </w:p>
          <w:p w:rsidR="00DC06C5" w:rsidRPr="009246A0" w:rsidRDefault="00DC06C5" w:rsidP="00DC06C5">
            <w:pPr>
              <w:spacing w:before="20" w:after="20"/>
              <w:ind w:left="252" w:hanging="252"/>
              <w:rPr>
                <w:b/>
                <w:sz w:val="16"/>
                <w:szCs w:val="16"/>
              </w:rPr>
            </w:pPr>
            <w:r w:rsidRPr="009246A0">
              <w:rPr>
                <w:b/>
                <w:sz w:val="16"/>
                <w:szCs w:val="16"/>
              </w:rPr>
              <w:t>•  Bireysel öğrenme etkinliklerine yönelik Ölçme</w:t>
            </w:r>
            <w:r>
              <w:rPr>
                <w:b/>
                <w:sz w:val="16"/>
                <w:szCs w:val="16"/>
              </w:rPr>
              <w:t xml:space="preserve"> </w:t>
            </w:r>
            <w:r w:rsidRPr="009246A0">
              <w:rPr>
                <w:b/>
                <w:sz w:val="16"/>
                <w:szCs w:val="16"/>
              </w:rPr>
              <w:t>Değerlendirme</w:t>
            </w:r>
          </w:p>
          <w:p w:rsidR="00DC06C5" w:rsidRPr="009246A0" w:rsidRDefault="00DC06C5" w:rsidP="00DC06C5">
            <w:pPr>
              <w:spacing w:before="20" w:after="20"/>
              <w:ind w:left="252" w:hanging="252"/>
              <w:rPr>
                <w:b/>
                <w:sz w:val="16"/>
                <w:szCs w:val="16"/>
              </w:rPr>
            </w:pPr>
            <w:r w:rsidRPr="009246A0">
              <w:rPr>
                <w:b/>
                <w:sz w:val="16"/>
                <w:szCs w:val="16"/>
              </w:rPr>
              <w:t>•  Grupla öğrenme etkinliklerine yönelik Ölçme</w:t>
            </w:r>
            <w:r>
              <w:rPr>
                <w:b/>
                <w:sz w:val="16"/>
                <w:szCs w:val="16"/>
              </w:rPr>
              <w:t xml:space="preserve"> </w:t>
            </w:r>
            <w:r w:rsidRPr="009246A0">
              <w:rPr>
                <w:b/>
                <w:sz w:val="16"/>
                <w:szCs w:val="16"/>
              </w:rPr>
              <w:t>Değerlendirme</w:t>
            </w:r>
          </w:p>
          <w:p w:rsidR="00DC06C5" w:rsidRPr="009246A0" w:rsidRDefault="00DC06C5" w:rsidP="00DC06C5">
            <w:pPr>
              <w:spacing w:before="20" w:after="20"/>
              <w:rPr>
                <w:b/>
                <w:bCs/>
                <w:sz w:val="16"/>
                <w:szCs w:val="16"/>
              </w:rPr>
            </w:pPr>
            <w:r w:rsidRPr="009246A0">
              <w:rPr>
                <w:b/>
                <w:sz w:val="16"/>
                <w:szCs w:val="16"/>
              </w:rPr>
              <w:t>•  Öğrenme güçlüğü olan öğrenciler ve ileri düzeyde öğrenme hızında olan öğrenciler için ek Ölçme-Değerlendirme etkinlikleri</w:t>
            </w:r>
          </w:p>
        </w:tc>
        <w:tc>
          <w:tcPr>
            <w:tcW w:w="7252" w:type="dxa"/>
            <w:gridSpan w:val="3"/>
            <w:tcBorders>
              <w:top w:val="single" w:sz="4" w:space="0" w:color="auto"/>
              <w:bottom w:val="single" w:sz="4" w:space="0" w:color="auto"/>
            </w:tcBorders>
          </w:tcPr>
          <w:p w:rsidR="00DC06C5" w:rsidRDefault="00DC06C5" w:rsidP="00DC06C5">
            <w:pPr>
              <w:numPr>
                <w:ilvl w:val="0"/>
                <w:numId w:val="40"/>
              </w:numPr>
              <w:tabs>
                <w:tab w:val="left" w:pos="252"/>
              </w:tabs>
              <w:spacing w:before="20" w:after="20"/>
              <w:jc w:val="both"/>
              <w:rPr>
                <w:sz w:val="16"/>
                <w:szCs w:val="16"/>
              </w:rPr>
            </w:pPr>
            <w:r>
              <w:rPr>
                <w:color w:val="000000"/>
                <w:sz w:val="16"/>
                <w:szCs w:val="16"/>
              </w:rPr>
              <w:t xml:space="preserve">   </w:t>
            </w:r>
            <w:r w:rsidR="00247447">
              <w:rPr>
                <w:color w:val="000000"/>
                <w:sz w:val="16"/>
                <w:szCs w:val="16"/>
              </w:rPr>
              <w:t>Atmosfer basıncı nedir</w:t>
            </w:r>
            <w:r>
              <w:rPr>
                <w:sz w:val="16"/>
                <w:szCs w:val="16"/>
              </w:rPr>
              <w:t>?</w:t>
            </w:r>
          </w:p>
          <w:p w:rsidR="00DC06C5" w:rsidRDefault="00DC06C5" w:rsidP="00DC06C5">
            <w:pPr>
              <w:numPr>
                <w:ilvl w:val="0"/>
                <w:numId w:val="40"/>
              </w:numPr>
              <w:tabs>
                <w:tab w:val="clear" w:pos="360"/>
                <w:tab w:val="left" w:pos="252"/>
              </w:tabs>
              <w:spacing w:before="20" w:after="20"/>
              <w:jc w:val="both"/>
              <w:rPr>
                <w:sz w:val="16"/>
                <w:szCs w:val="16"/>
              </w:rPr>
            </w:pPr>
            <w:r>
              <w:rPr>
                <w:sz w:val="16"/>
                <w:szCs w:val="16"/>
              </w:rPr>
              <w:t xml:space="preserve">   </w:t>
            </w:r>
            <w:r w:rsidR="00247447">
              <w:rPr>
                <w:sz w:val="16"/>
                <w:szCs w:val="16"/>
              </w:rPr>
              <w:t>Basınç ile yükselti arasında nasıl bir ilişki vardır</w:t>
            </w:r>
            <w:r>
              <w:rPr>
                <w:sz w:val="16"/>
                <w:szCs w:val="16"/>
              </w:rPr>
              <w:t>?</w:t>
            </w:r>
          </w:p>
          <w:p w:rsidR="00DC06C5" w:rsidRPr="00247447" w:rsidRDefault="00247447" w:rsidP="00247447">
            <w:pPr>
              <w:numPr>
                <w:ilvl w:val="0"/>
                <w:numId w:val="40"/>
              </w:numPr>
              <w:tabs>
                <w:tab w:val="clear" w:pos="360"/>
                <w:tab w:val="left" w:pos="252"/>
              </w:tabs>
              <w:spacing w:before="20" w:after="20"/>
              <w:jc w:val="both"/>
              <w:rPr>
                <w:sz w:val="16"/>
                <w:szCs w:val="16"/>
              </w:rPr>
            </w:pPr>
            <w:r>
              <w:rPr>
                <w:sz w:val="16"/>
                <w:szCs w:val="16"/>
              </w:rPr>
              <w:t xml:space="preserve">   </w:t>
            </w:r>
            <w:bookmarkStart w:id="1" w:name="_GoBack"/>
            <w:bookmarkEnd w:id="1"/>
            <w:r w:rsidRPr="00247447">
              <w:rPr>
                <w:noProof w:val="0"/>
                <w:sz w:val="16"/>
                <w:szCs w:val="16"/>
                <w:lang w:eastAsia="tr-TR"/>
              </w:rPr>
              <w:t>Yüksek basıncın etkili olduğu yerlerde havanın</w:t>
            </w:r>
            <w:r>
              <w:rPr>
                <w:noProof w:val="0"/>
                <w:sz w:val="16"/>
                <w:szCs w:val="16"/>
                <w:lang w:eastAsia="tr-TR"/>
              </w:rPr>
              <w:t xml:space="preserve"> </w:t>
            </w:r>
            <w:r w:rsidRPr="00247447">
              <w:rPr>
                <w:noProof w:val="0"/>
                <w:sz w:val="16"/>
                <w:szCs w:val="16"/>
                <w:lang w:eastAsia="tr-TR"/>
              </w:rPr>
              <w:t>genelde açık ve ayaz olmasının</w:t>
            </w:r>
            <w:r>
              <w:rPr>
                <w:noProof w:val="0"/>
                <w:sz w:val="16"/>
                <w:szCs w:val="16"/>
                <w:lang w:eastAsia="tr-TR"/>
              </w:rPr>
              <w:t xml:space="preserve"> nedeni nedir?</w:t>
            </w:r>
          </w:p>
          <w:p w:rsidR="00DC06C5" w:rsidRDefault="00247447" w:rsidP="00DC06C5">
            <w:pPr>
              <w:numPr>
                <w:ilvl w:val="0"/>
                <w:numId w:val="40"/>
              </w:numPr>
              <w:tabs>
                <w:tab w:val="left" w:pos="252"/>
              </w:tabs>
              <w:spacing w:before="20" w:after="20"/>
              <w:jc w:val="both"/>
              <w:rPr>
                <w:sz w:val="16"/>
                <w:szCs w:val="16"/>
              </w:rPr>
            </w:pPr>
            <w:r>
              <w:rPr>
                <w:sz w:val="16"/>
                <w:szCs w:val="16"/>
              </w:rPr>
              <w:t xml:space="preserve">   Basıncı</w:t>
            </w:r>
            <w:r w:rsidR="00DC06C5">
              <w:rPr>
                <w:sz w:val="16"/>
                <w:szCs w:val="16"/>
              </w:rPr>
              <w:t xml:space="preserve"> ölçen alet hangisidir?</w:t>
            </w:r>
          </w:p>
          <w:p w:rsidR="00DC06C5" w:rsidRDefault="00DC06C5" w:rsidP="00DC06C5">
            <w:pPr>
              <w:tabs>
                <w:tab w:val="left" w:pos="252"/>
              </w:tabs>
              <w:spacing w:before="20" w:after="20"/>
              <w:ind w:left="360"/>
              <w:jc w:val="both"/>
              <w:rPr>
                <w:sz w:val="16"/>
                <w:szCs w:val="16"/>
              </w:rPr>
            </w:pPr>
            <w:r>
              <w:rPr>
                <w:sz w:val="16"/>
                <w:szCs w:val="16"/>
              </w:rPr>
              <w:t>A-) Plüvyometre</w:t>
            </w:r>
          </w:p>
          <w:p w:rsidR="00DC06C5" w:rsidRPr="00660494" w:rsidRDefault="00DC06C5" w:rsidP="00DC06C5">
            <w:pPr>
              <w:tabs>
                <w:tab w:val="left" w:pos="252"/>
              </w:tabs>
              <w:spacing w:before="20" w:after="20"/>
              <w:jc w:val="both"/>
              <w:rPr>
                <w:b/>
                <w:sz w:val="16"/>
                <w:szCs w:val="16"/>
              </w:rPr>
            </w:pPr>
            <w:r>
              <w:rPr>
                <w:sz w:val="16"/>
                <w:szCs w:val="16"/>
              </w:rPr>
              <w:t xml:space="preserve">         B-)Anemometre</w:t>
            </w:r>
          </w:p>
          <w:p w:rsidR="00DC06C5" w:rsidRDefault="00DC06C5" w:rsidP="00DC06C5">
            <w:pPr>
              <w:tabs>
                <w:tab w:val="left" w:pos="252"/>
              </w:tabs>
              <w:spacing w:before="20" w:after="20"/>
              <w:jc w:val="both"/>
              <w:rPr>
                <w:sz w:val="16"/>
                <w:szCs w:val="16"/>
              </w:rPr>
            </w:pPr>
            <w:r>
              <w:rPr>
                <w:sz w:val="16"/>
                <w:szCs w:val="16"/>
              </w:rPr>
              <w:t xml:space="preserve">         C-)Termometre</w:t>
            </w:r>
          </w:p>
          <w:p w:rsidR="00DC06C5" w:rsidRDefault="00DC06C5" w:rsidP="00DC06C5">
            <w:pPr>
              <w:tabs>
                <w:tab w:val="left" w:pos="252"/>
              </w:tabs>
              <w:spacing w:before="20" w:after="20"/>
              <w:jc w:val="both"/>
              <w:rPr>
                <w:sz w:val="16"/>
                <w:szCs w:val="16"/>
              </w:rPr>
            </w:pPr>
            <w:r>
              <w:rPr>
                <w:sz w:val="16"/>
                <w:szCs w:val="16"/>
              </w:rPr>
              <w:t xml:space="preserve">         D-)Barometre</w:t>
            </w:r>
          </w:p>
          <w:p w:rsidR="00DC06C5" w:rsidRDefault="00DC06C5" w:rsidP="00DC06C5">
            <w:pPr>
              <w:tabs>
                <w:tab w:val="left" w:pos="252"/>
              </w:tabs>
              <w:spacing w:before="20" w:after="20"/>
              <w:jc w:val="both"/>
              <w:rPr>
                <w:sz w:val="16"/>
                <w:szCs w:val="16"/>
              </w:rPr>
            </w:pPr>
            <w:r>
              <w:rPr>
                <w:sz w:val="16"/>
                <w:szCs w:val="16"/>
              </w:rPr>
              <w:t xml:space="preserve">         E-)İzoterm</w:t>
            </w:r>
          </w:p>
          <w:p w:rsidR="00DC06C5" w:rsidRPr="00B4198C" w:rsidRDefault="00DC06C5" w:rsidP="00DC06C5">
            <w:pPr>
              <w:tabs>
                <w:tab w:val="left" w:pos="252"/>
              </w:tabs>
              <w:spacing w:before="20" w:after="20"/>
              <w:jc w:val="both"/>
              <w:rPr>
                <w:sz w:val="16"/>
                <w:szCs w:val="16"/>
              </w:rPr>
            </w:pPr>
            <w:r w:rsidRPr="00B4198C">
              <w:rPr>
                <w:b/>
                <w:sz w:val="16"/>
                <w:szCs w:val="16"/>
              </w:rPr>
              <w:t xml:space="preserve">5.   </w:t>
            </w:r>
            <w:r w:rsidR="00247447">
              <w:rPr>
                <w:sz w:val="16"/>
                <w:szCs w:val="16"/>
              </w:rPr>
              <w:t>Alçak basınç</w:t>
            </w:r>
            <w:r>
              <w:rPr>
                <w:sz w:val="16"/>
                <w:szCs w:val="16"/>
              </w:rPr>
              <w:t xml:space="preserve"> hakkında neler biliyorsunuz?</w:t>
            </w:r>
            <w:r w:rsidRPr="00B4198C">
              <w:rPr>
                <w:sz w:val="16"/>
                <w:szCs w:val="16"/>
              </w:rPr>
              <w:t xml:space="preserve">  </w:t>
            </w:r>
          </w:p>
          <w:p w:rsidR="00DC06C5" w:rsidRPr="00AF11E0" w:rsidRDefault="00DC06C5" w:rsidP="00DC06C5">
            <w:pPr>
              <w:tabs>
                <w:tab w:val="left" w:pos="252"/>
              </w:tabs>
              <w:spacing w:before="20" w:after="20"/>
              <w:jc w:val="both"/>
              <w:rPr>
                <w:rFonts w:ascii="Comic Sans MS" w:hAnsi="Comic Sans MS"/>
                <w:sz w:val="16"/>
                <w:szCs w:val="16"/>
              </w:rPr>
            </w:pPr>
          </w:p>
        </w:tc>
      </w:tr>
      <w:tr w:rsidR="00DC06C5" w:rsidRPr="009246A0" w:rsidTr="00DC06C5">
        <w:trPr>
          <w:trHeight w:val="336"/>
        </w:trPr>
        <w:tc>
          <w:tcPr>
            <w:tcW w:w="3060" w:type="dxa"/>
            <w:tcBorders>
              <w:top w:val="single" w:sz="4" w:space="0" w:color="auto"/>
              <w:bottom w:val="single" w:sz="4" w:space="0" w:color="auto"/>
            </w:tcBorders>
            <w:vAlign w:val="center"/>
          </w:tcPr>
          <w:p w:rsidR="00DC06C5" w:rsidRPr="009246A0" w:rsidRDefault="00DC06C5" w:rsidP="00DC06C5">
            <w:pPr>
              <w:spacing w:before="20" w:after="20"/>
              <w:rPr>
                <w:b/>
                <w:sz w:val="16"/>
                <w:szCs w:val="16"/>
              </w:rPr>
            </w:pPr>
            <w:r w:rsidRPr="009246A0">
              <w:rPr>
                <w:b/>
                <w:sz w:val="16"/>
                <w:szCs w:val="16"/>
              </w:rPr>
              <w:t>Dersin Diğer Derslerle İlişkisi</w:t>
            </w:r>
          </w:p>
        </w:tc>
        <w:tc>
          <w:tcPr>
            <w:tcW w:w="7252" w:type="dxa"/>
            <w:gridSpan w:val="3"/>
            <w:tcBorders>
              <w:top w:val="single" w:sz="4" w:space="0" w:color="auto"/>
              <w:bottom w:val="single" w:sz="4" w:space="0" w:color="auto"/>
            </w:tcBorders>
            <w:vAlign w:val="center"/>
          </w:tcPr>
          <w:p w:rsidR="00DC06C5" w:rsidRPr="009246A0" w:rsidRDefault="00DC06C5" w:rsidP="00DC06C5">
            <w:pPr>
              <w:spacing w:before="20" w:after="20"/>
              <w:rPr>
                <w:bCs/>
                <w:sz w:val="16"/>
                <w:szCs w:val="16"/>
              </w:rPr>
            </w:pPr>
          </w:p>
        </w:tc>
      </w:tr>
      <w:tr w:rsidR="00DC06C5" w:rsidRPr="009246A0" w:rsidTr="00DC06C5">
        <w:tc>
          <w:tcPr>
            <w:tcW w:w="3060" w:type="dxa"/>
            <w:tcBorders>
              <w:top w:val="single" w:sz="4" w:space="0" w:color="auto"/>
              <w:left w:val="nil"/>
              <w:bottom w:val="single" w:sz="4" w:space="0" w:color="auto"/>
              <w:right w:val="nil"/>
            </w:tcBorders>
          </w:tcPr>
          <w:p w:rsidR="00DC06C5" w:rsidRPr="009246A0" w:rsidRDefault="00DC06C5" w:rsidP="00DC06C5">
            <w:pPr>
              <w:rPr>
                <w:b/>
                <w:bCs/>
                <w:sz w:val="16"/>
                <w:szCs w:val="16"/>
              </w:rPr>
            </w:pPr>
            <w:r w:rsidRPr="009246A0">
              <w:rPr>
                <w:b/>
                <w:bCs/>
                <w:sz w:val="16"/>
                <w:szCs w:val="16"/>
              </w:rPr>
              <w:t>BÖLÜM IV</w:t>
            </w:r>
          </w:p>
        </w:tc>
        <w:tc>
          <w:tcPr>
            <w:tcW w:w="7252" w:type="dxa"/>
            <w:gridSpan w:val="3"/>
            <w:tcBorders>
              <w:top w:val="single" w:sz="4" w:space="0" w:color="auto"/>
              <w:left w:val="nil"/>
              <w:bottom w:val="single" w:sz="4" w:space="0" w:color="auto"/>
              <w:right w:val="nil"/>
            </w:tcBorders>
          </w:tcPr>
          <w:p w:rsidR="00DC06C5" w:rsidRPr="009246A0" w:rsidRDefault="00DC06C5" w:rsidP="00DC06C5">
            <w:pPr>
              <w:jc w:val="right"/>
              <w:rPr>
                <w:b/>
                <w:bCs/>
                <w:sz w:val="16"/>
                <w:szCs w:val="16"/>
              </w:rPr>
            </w:pPr>
          </w:p>
        </w:tc>
      </w:tr>
      <w:tr w:rsidR="00DC06C5" w:rsidRPr="009246A0" w:rsidTr="00DC06C5">
        <w:trPr>
          <w:trHeight w:val="344"/>
        </w:trPr>
        <w:tc>
          <w:tcPr>
            <w:tcW w:w="3060" w:type="dxa"/>
            <w:tcBorders>
              <w:top w:val="single" w:sz="4" w:space="0" w:color="auto"/>
            </w:tcBorders>
            <w:vAlign w:val="center"/>
          </w:tcPr>
          <w:p w:rsidR="00DC06C5" w:rsidRPr="009246A0" w:rsidRDefault="00DC06C5" w:rsidP="00DC06C5">
            <w:pPr>
              <w:spacing w:before="20" w:after="20"/>
              <w:ind w:right="-108"/>
              <w:rPr>
                <w:b/>
                <w:bCs/>
                <w:sz w:val="16"/>
                <w:szCs w:val="16"/>
              </w:rPr>
            </w:pPr>
            <w:r w:rsidRPr="009246A0">
              <w:rPr>
                <w:b/>
                <w:sz w:val="16"/>
                <w:szCs w:val="16"/>
              </w:rPr>
              <w:t>Planın Uygulanmasına İlişkin Açıklamalar</w:t>
            </w:r>
          </w:p>
        </w:tc>
        <w:tc>
          <w:tcPr>
            <w:tcW w:w="7252" w:type="dxa"/>
            <w:gridSpan w:val="3"/>
            <w:tcBorders>
              <w:top w:val="single" w:sz="4" w:space="0" w:color="auto"/>
            </w:tcBorders>
          </w:tcPr>
          <w:p w:rsidR="00DC06C5" w:rsidRPr="009246A0" w:rsidRDefault="00DC06C5" w:rsidP="00DC06C5">
            <w:pPr>
              <w:spacing w:before="20" w:after="20"/>
              <w:jc w:val="both"/>
              <w:rPr>
                <w:sz w:val="16"/>
                <w:szCs w:val="16"/>
              </w:rPr>
            </w:pPr>
            <w:r w:rsidRPr="009246A0">
              <w:rPr>
                <w:sz w:val="16"/>
                <w:szCs w:val="16"/>
              </w:rPr>
              <w:t xml:space="preserve">Konu ……….. ders saatinde işlenmiş, gerekli değerlendirmeler  yapılarak amacına ulaşmıştır. </w:t>
            </w:r>
          </w:p>
          <w:p w:rsidR="00DC06C5" w:rsidRPr="009246A0" w:rsidRDefault="00DC06C5" w:rsidP="00DC06C5">
            <w:pPr>
              <w:spacing w:before="20" w:after="20"/>
              <w:jc w:val="both"/>
              <w:rPr>
                <w:b/>
                <w:bCs/>
                <w:sz w:val="16"/>
                <w:szCs w:val="16"/>
              </w:rPr>
            </w:pPr>
            <w:r w:rsidRPr="009246A0">
              <w:rPr>
                <w:sz w:val="16"/>
                <w:szCs w:val="16"/>
              </w:rPr>
              <w:t>Aksayan yönler:…………………………………………………………………………………</w:t>
            </w:r>
          </w:p>
        </w:tc>
      </w:tr>
    </w:tbl>
    <w:p w:rsidR="00572AA7" w:rsidRPr="004D6704" w:rsidRDefault="00AF11E0" w:rsidP="00F3415A">
      <w:pPr>
        <w:tabs>
          <w:tab w:val="left" w:pos="9900"/>
        </w:tabs>
        <w:spacing w:before="20" w:after="20"/>
        <w:ind w:right="316"/>
        <w:jc w:val="both"/>
        <w:rPr>
          <w:sz w:val="16"/>
          <w:szCs w:val="16"/>
        </w:rPr>
      </w:pPr>
      <w:r>
        <w:rPr>
          <w:sz w:val="16"/>
          <w:szCs w:val="16"/>
        </w:rPr>
        <w:t xml:space="preserve">…………………………..                                                                                                                                                           </w:t>
      </w:r>
      <w:r>
        <w:rPr>
          <w:color w:val="000000"/>
          <w:sz w:val="16"/>
          <w:szCs w:val="16"/>
        </w:rPr>
        <w:t>……………………….</w:t>
      </w:r>
      <w:r w:rsidR="00D75D2B">
        <w:rPr>
          <w:color w:val="000000"/>
          <w:sz w:val="16"/>
          <w:szCs w:val="16"/>
        </w:rPr>
        <w:t xml:space="preserve">         </w:t>
      </w:r>
      <w:r w:rsidR="002B244B">
        <w:rPr>
          <w:b/>
          <w:color w:val="000000"/>
          <w:sz w:val="16"/>
          <w:szCs w:val="16"/>
        </w:rPr>
        <w:t xml:space="preserve">   </w:t>
      </w:r>
      <w:r w:rsidR="00F3415A">
        <w:rPr>
          <w:sz w:val="16"/>
          <w:szCs w:val="16"/>
        </w:rPr>
        <w:t xml:space="preserve">Coğrafya   </w:t>
      </w:r>
      <w:r w:rsidR="006C5D95" w:rsidRPr="009246A0">
        <w:rPr>
          <w:sz w:val="16"/>
          <w:szCs w:val="16"/>
        </w:rPr>
        <w:t xml:space="preserve">Öğretmeni                                                                                                                    </w:t>
      </w:r>
      <w:r w:rsidR="009246A0">
        <w:rPr>
          <w:sz w:val="16"/>
          <w:szCs w:val="16"/>
        </w:rPr>
        <w:t xml:space="preserve">    </w:t>
      </w:r>
      <w:r w:rsidR="00572AA7">
        <w:rPr>
          <w:sz w:val="16"/>
          <w:szCs w:val="16"/>
        </w:rPr>
        <w:t xml:space="preserve">                                                              </w:t>
      </w:r>
      <w:r w:rsidR="00660494">
        <w:rPr>
          <w:sz w:val="16"/>
          <w:szCs w:val="16"/>
        </w:rPr>
        <w:t xml:space="preserve">  </w:t>
      </w:r>
      <w:r w:rsidR="006C5D95" w:rsidRPr="009246A0">
        <w:rPr>
          <w:sz w:val="16"/>
          <w:szCs w:val="16"/>
        </w:rPr>
        <w:t xml:space="preserve">Okul Müdürü   </w:t>
      </w:r>
    </w:p>
    <w:sectPr w:rsidR="00572AA7" w:rsidRPr="004D6704" w:rsidSect="005F6A14">
      <w:pgSz w:w="11906" w:h="16838"/>
      <w:pgMar w:top="540" w:right="386" w:bottom="899"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7"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2"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30"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7008A3"/>
    <w:multiLevelType w:val="hybridMultilevel"/>
    <w:tmpl w:val="0E2E7D38"/>
    <w:lvl w:ilvl="0" w:tplc="AC3CF782">
      <w:start w:val="1"/>
      <w:numFmt w:val="decimal"/>
      <w:lvlText w:val="%1."/>
      <w:lvlJc w:val="left"/>
      <w:pPr>
        <w:tabs>
          <w:tab w:val="num" w:pos="360"/>
        </w:tabs>
        <w:ind w:left="360" w:hanging="360"/>
      </w:pPr>
      <w:rPr>
        <w:b/>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8"/>
  </w:num>
  <w:num w:numId="3">
    <w:abstractNumId w:val="30"/>
  </w:num>
  <w:num w:numId="4">
    <w:abstractNumId w:val="35"/>
  </w:num>
  <w:num w:numId="5">
    <w:abstractNumId w:val="10"/>
  </w:num>
  <w:num w:numId="6">
    <w:abstractNumId w:val="37"/>
  </w:num>
  <w:num w:numId="7">
    <w:abstractNumId w:val="28"/>
  </w:num>
  <w:num w:numId="8">
    <w:abstractNumId w:val="5"/>
  </w:num>
  <w:num w:numId="9">
    <w:abstractNumId w:val="14"/>
  </w:num>
  <w:num w:numId="10">
    <w:abstractNumId w:val="18"/>
  </w:num>
  <w:num w:numId="11">
    <w:abstractNumId w:val="26"/>
  </w:num>
  <w:num w:numId="12">
    <w:abstractNumId w:val="22"/>
  </w:num>
  <w:num w:numId="13">
    <w:abstractNumId w:val="3"/>
  </w:num>
  <w:num w:numId="14">
    <w:abstractNumId w:val="39"/>
  </w:num>
  <w:num w:numId="15">
    <w:abstractNumId w:val="13"/>
  </w:num>
  <w:num w:numId="16">
    <w:abstractNumId w:val="9"/>
  </w:num>
  <w:num w:numId="17">
    <w:abstractNumId w:val="8"/>
  </w:num>
  <w:num w:numId="18">
    <w:abstractNumId w:val="6"/>
  </w:num>
  <w:num w:numId="19">
    <w:abstractNumId w:val="27"/>
  </w:num>
  <w:num w:numId="20">
    <w:abstractNumId w:val="17"/>
  </w:num>
  <w:num w:numId="21">
    <w:abstractNumId w:val="34"/>
  </w:num>
  <w:num w:numId="22">
    <w:abstractNumId w:val="24"/>
  </w:num>
  <w:num w:numId="23">
    <w:abstractNumId w:val="36"/>
  </w:num>
  <w:num w:numId="24">
    <w:abstractNumId w:val="32"/>
  </w:num>
  <w:num w:numId="25">
    <w:abstractNumId w:val="20"/>
  </w:num>
  <w:num w:numId="26">
    <w:abstractNumId w:val="2"/>
  </w:num>
  <w:num w:numId="27">
    <w:abstractNumId w:val="1"/>
  </w:num>
  <w:num w:numId="28">
    <w:abstractNumId w:val="21"/>
  </w:num>
  <w:num w:numId="29">
    <w:abstractNumId w:val="0"/>
  </w:num>
  <w:num w:numId="30">
    <w:abstractNumId w:val="12"/>
  </w:num>
  <w:num w:numId="31">
    <w:abstractNumId w:val="4"/>
  </w:num>
  <w:num w:numId="32">
    <w:abstractNumId w:val="29"/>
  </w:num>
  <w:num w:numId="33">
    <w:abstractNumId w:val="31"/>
  </w:num>
  <w:num w:numId="34">
    <w:abstractNumId w:val="7"/>
  </w:num>
  <w:num w:numId="35">
    <w:abstractNumId w:val="25"/>
  </w:num>
  <w:num w:numId="36">
    <w:abstractNumId w:val="23"/>
  </w:num>
  <w:num w:numId="37">
    <w:abstractNumId w:val="11"/>
  </w:num>
  <w:num w:numId="38">
    <w:abstractNumId w:val="16"/>
  </w:num>
  <w:num w:numId="39">
    <w:abstractNumId w:val="15"/>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3084"/>
    <w:rsid w:val="0002041B"/>
    <w:rsid w:val="000310AF"/>
    <w:rsid w:val="00041984"/>
    <w:rsid w:val="000436E2"/>
    <w:rsid w:val="0004468A"/>
    <w:rsid w:val="00053961"/>
    <w:rsid w:val="0006421B"/>
    <w:rsid w:val="00070A81"/>
    <w:rsid w:val="00077707"/>
    <w:rsid w:val="00091E46"/>
    <w:rsid w:val="000A641D"/>
    <w:rsid w:val="000B7772"/>
    <w:rsid w:val="000C4478"/>
    <w:rsid w:val="000C6384"/>
    <w:rsid w:val="001152C3"/>
    <w:rsid w:val="001329EC"/>
    <w:rsid w:val="001450FC"/>
    <w:rsid w:val="0015191D"/>
    <w:rsid w:val="001667F7"/>
    <w:rsid w:val="00170036"/>
    <w:rsid w:val="00184604"/>
    <w:rsid w:val="00184E46"/>
    <w:rsid w:val="00185360"/>
    <w:rsid w:val="00196B99"/>
    <w:rsid w:val="001A7D2A"/>
    <w:rsid w:val="001B1098"/>
    <w:rsid w:val="001C1201"/>
    <w:rsid w:val="001D4DF4"/>
    <w:rsid w:val="001D5C07"/>
    <w:rsid w:val="001E5F75"/>
    <w:rsid w:val="001F1866"/>
    <w:rsid w:val="001F6DB2"/>
    <w:rsid w:val="00207D7C"/>
    <w:rsid w:val="0021141B"/>
    <w:rsid w:val="00220CFD"/>
    <w:rsid w:val="0022684D"/>
    <w:rsid w:val="002325F3"/>
    <w:rsid w:val="00241F8A"/>
    <w:rsid w:val="00247447"/>
    <w:rsid w:val="002479BC"/>
    <w:rsid w:val="00261906"/>
    <w:rsid w:val="00270961"/>
    <w:rsid w:val="0028393E"/>
    <w:rsid w:val="0029163F"/>
    <w:rsid w:val="00291ECB"/>
    <w:rsid w:val="002B244B"/>
    <w:rsid w:val="002B4263"/>
    <w:rsid w:val="002B61BE"/>
    <w:rsid w:val="002C0DBD"/>
    <w:rsid w:val="002C4388"/>
    <w:rsid w:val="002C5B32"/>
    <w:rsid w:val="002D0F14"/>
    <w:rsid w:val="002D415C"/>
    <w:rsid w:val="002D698E"/>
    <w:rsid w:val="00331EE2"/>
    <w:rsid w:val="003350C3"/>
    <w:rsid w:val="003369F1"/>
    <w:rsid w:val="00337C6D"/>
    <w:rsid w:val="00340AC1"/>
    <w:rsid w:val="00341115"/>
    <w:rsid w:val="00362823"/>
    <w:rsid w:val="003722FC"/>
    <w:rsid w:val="00374DAB"/>
    <w:rsid w:val="00382A41"/>
    <w:rsid w:val="0038690E"/>
    <w:rsid w:val="003A46E3"/>
    <w:rsid w:val="003A7001"/>
    <w:rsid w:val="003D0C4F"/>
    <w:rsid w:val="003D2719"/>
    <w:rsid w:val="003F0B6B"/>
    <w:rsid w:val="003F0BFE"/>
    <w:rsid w:val="003F7223"/>
    <w:rsid w:val="00404D70"/>
    <w:rsid w:val="0040667C"/>
    <w:rsid w:val="0040707E"/>
    <w:rsid w:val="00454B7A"/>
    <w:rsid w:val="0046768C"/>
    <w:rsid w:val="00482EFE"/>
    <w:rsid w:val="0049340F"/>
    <w:rsid w:val="00497577"/>
    <w:rsid w:val="004C3C04"/>
    <w:rsid w:val="004D046C"/>
    <w:rsid w:val="004D2CC4"/>
    <w:rsid w:val="004D4435"/>
    <w:rsid w:val="004D6704"/>
    <w:rsid w:val="004D68BD"/>
    <w:rsid w:val="004F2457"/>
    <w:rsid w:val="004F2BE5"/>
    <w:rsid w:val="004F597C"/>
    <w:rsid w:val="00510E40"/>
    <w:rsid w:val="00512CA1"/>
    <w:rsid w:val="005227EE"/>
    <w:rsid w:val="00526136"/>
    <w:rsid w:val="00527D77"/>
    <w:rsid w:val="005437D9"/>
    <w:rsid w:val="00555358"/>
    <w:rsid w:val="00556AA6"/>
    <w:rsid w:val="00556AA7"/>
    <w:rsid w:val="0056443D"/>
    <w:rsid w:val="00572AA7"/>
    <w:rsid w:val="00574337"/>
    <w:rsid w:val="0057595A"/>
    <w:rsid w:val="00575EC5"/>
    <w:rsid w:val="00580E1C"/>
    <w:rsid w:val="005813A3"/>
    <w:rsid w:val="00583416"/>
    <w:rsid w:val="0059690E"/>
    <w:rsid w:val="005B1112"/>
    <w:rsid w:val="005C6827"/>
    <w:rsid w:val="005D2D4E"/>
    <w:rsid w:val="005D31B0"/>
    <w:rsid w:val="005D3499"/>
    <w:rsid w:val="005D603A"/>
    <w:rsid w:val="005E6315"/>
    <w:rsid w:val="005E7536"/>
    <w:rsid w:val="005F0232"/>
    <w:rsid w:val="005F6A14"/>
    <w:rsid w:val="00602339"/>
    <w:rsid w:val="0060235F"/>
    <w:rsid w:val="0060358D"/>
    <w:rsid w:val="00611F21"/>
    <w:rsid w:val="00617639"/>
    <w:rsid w:val="006257BD"/>
    <w:rsid w:val="00627C52"/>
    <w:rsid w:val="006337F2"/>
    <w:rsid w:val="00634B31"/>
    <w:rsid w:val="00642DD4"/>
    <w:rsid w:val="00660494"/>
    <w:rsid w:val="00660AC9"/>
    <w:rsid w:val="006808A2"/>
    <w:rsid w:val="00684994"/>
    <w:rsid w:val="006931E2"/>
    <w:rsid w:val="00697D35"/>
    <w:rsid w:val="006A3343"/>
    <w:rsid w:val="006B1320"/>
    <w:rsid w:val="006C1A3C"/>
    <w:rsid w:val="006C39E7"/>
    <w:rsid w:val="006C5D95"/>
    <w:rsid w:val="006C5E99"/>
    <w:rsid w:val="006E0876"/>
    <w:rsid w:val="006E7D80"/>
    <w:rsid w:val="006F64A4"/>
    <w:rsid w:val="007028B0"/>
    <w:rsid w:val="00705FAD"/>
    <w:rsid w:val="007307DC"/>
    <w:rsid w:val="00740E4C"/>
    <w:rsid w:val="00745A5C"/>
    <w:rsid w:val="00761238"/>
    <w:rsid w:val="007911A5"/>
    <w:rsid w:val="007C6F08"/>
    <w:rsid w:val="007C733C"/>
    <w:rsid w:val="007D4963"/>
    <w:rsid w:val="007E315A"/>
    <w:rsid w:val="007E3807"/>
    <w:rsid w:val="007F34FC"/>
    <w:rsid w:val="007F3C65"/>
    <w:rsid w:val="007F5DF7"/>
    <w:rsid w:val="007F7A16"/>
    <w:rsid w:val="008015DE"/>
    <w:rsid w:val="008206BC"/>
    <w:rsid w:val="0082285F"/>
    <w:rsid w:val="00827E5E"/>
    <w:rsid w:val="00840188"/>
    <w:rsid w:val="008523CF"/>
    <w:rsid w:val="00853C1D"/>
    <w:rsid w:val="008576FF"/>
    <w:rsid w:val="00864F91"/>
    <w:rsid w:val="0086664E"/>
    <w:rsid w:val="00867C9F"/>
    <w:rsid w:val="00876F8F"/>
    <w:rsid w:val="0088290A"/>
    <w:rsid w:val="00886194"/>
    <w:rsid w:val="008877DF"/>
    <w:rsid w:val="00891A85"/>
    <w:rsid w:val="00895E78"/>
    <w:rsid w:val="008A1208"/>
    <w:rsid w:val="008A5759"/>
    <w:rsid w:val="008A6A2F"/>
    <w:rsid w:val="008B214F"/>
    <w:rsid w:val="008D288F"/>
    <w:rsid w:val="008D4E92"/>
    <w:rsid w:val="008E6463"/>
    <w:rsid w:val="00900B7B"/>
    <w:rsid w:val="0091372D"/>
    <w:rsid w:val="00920BF6"/>
    <w:rsid w:val="00922FD2"/>
    <w:rsid w:val="009246A0"/>
    <w:rsid w:val="009249E7"/>
    <w:rsid w:val="009340F0"/>
    <w:rsid w:val="009360DF"/>
    <w:rsid w:val="009418DB"/>
    <w:rsid w:val="00990197"/>
    <w:rsid w:val="0099636D"/>
    <w:rsid w:val="009A6347"/>
    <w:rsid w:val="009A715B"/>
    <w:rsid w:val="009C14D0"/>
    <w:rsid w:val="009D3F29"/>
    <w:rsid w:val="009D5B44"/>
    <w:rsid w:val="009E17E0"/>
    <w:rsid w:val="009F1CCD"/>
    <w:rsid w:val="00A03F85"/>
    <w:rsid w:val="00A103EB"/>
    <w:rsid w:val="00A11D72"/>
    <w:rsid w:val="00A13AE8"/>
    <w:rsid w:val="00A247E7"/>
    <w:rsid w:val="00A2574A"/>
    <w:rsid w:val="00A35428"/>
    <w:rsid w:val="00A36557"/>
    <w:rsid w:val="00A6056B"/>
    <w:rsid w:val="00A6445A"/>
    <w:rsid w:val="00A66FDF"/>
    <w:rsid w:val="00A70333"/>
    <w:rsid w:val="00A74778"/>
    <w:rsid w:val="00A85D5E"/>
    <w:rsid w:val="00A93607"/>
    <w:rsid w:val="00AA264F"/>
    <w:rsid w:val="00AB0813"/>
    <w:rsid w:val="00AC0CA4"/>
    <w:rsid w:val="00AC13C0"/>
    <w:rsid w:val="00AC4B1C"/>
    <w:rsid w:val="00AC5C8F"/>
    <w:rsid w:val="00AF11E0"/>
    <w:rsid w:val="00AF1D5B"/>
    <w:rsid w:val="00AF6A88"/>
    <w:rsid w:val="00AF777C"/>
    <w:rsid w:val="00B26779"/>
    <w:rsid w:val="00B4198C"/>
    <w:rsid w:val="00B5169F"/>
    <w:rsid w:val="00B5505B"/>
    <w:rsid w:val="00B67F88"/>
    <w:rsid w:val="00B76C7B"/>
    <w:rsid w:val="00B93621"/>
    <w:rsid w:val="00B95094"/>
    <w:rsid w:val="00BA3375"/>
    <w:rsid w:val="00BB6BC6"/>
    <w:rsid w:val="00BC2BCD"/>
    <w:rsid w:val="00BD26A7"/>
    <w:rsid w:val="00BE5C5D"/>
    <w:rsid w:val="00BE73AD"/>
    <w:rsid w:val="00BF785D"/>
    <w:rsid w:val="00C00910"/>
    <w:rsid w:val="00C247E0"/>
    <w:rsid w:val="00C25975"/>
    <w:rsid w:val="00C33924"/>
    <w:rsid w:val="00C4001D"/>
    <w:rsid w:val="00C44643"/>
    <w:rsid w:val="00C45564"/>
    <w:rsid w:val="00C463BC"/>
    <w:rsid w:val="00C57A02"/>
    <w:rsid w:val="00C650BE"/>
    <w:rsid w:val="00C7720F"/>
    <w:rsid w:val="00C9684F"/>
    <w:rsid w:val="00CA2360"/>
    <w:rsid w:val="00CA5EF6"/>
    <w:rsid w:val="00CB7AF5"/>
    <w:rsid w:val="00CC1132"/>
    <w:rsid w:val="00CD3B14"/>
    <w:rsid w:val="00CF01D0"/>
    <w:rsid w:val="00D301E2"/>
    <w:rsid w:val="00D313FD"/>
    <w:rsid w:val="00D351A9"/>
    <w:rsid w:val="00D405E5"/>
    <w:rsid w:val="00D44D3A"/>
    <w:rsid w:val="00D50061"/>
    <w:rsid w:val="00D56AC2"/>
    <w:rsid w:val="00D7443B"/>
    <w:rsid w:val="00D75D2B"/>
    <w:rsid w:val="00D770D9"/>
    <w:rsid w:val="00D83956"/>
    <w:rsid w:val="00D83F9A"/>
    <w:rsid w:val="00D92EDE"/>
    <w:rsid w:val="00DA3B97"/>
    <w:rsid w:val="00DA3ED7"/>
    <w:rsid w:val="00DA53AA"/>
    <w:rsid w:val="00DB5989"/>
    <w:rsid w:val="00DB7557"/>
    <w:rsid w:val="00DC06C5"/>
    <w:rsid w:val="00E02CBB"/>
    <w:rsid w:val="00E161A0"/>
    <w:rsid w:val="00E51B77"/>
    <w:rsid w:val="00E53461"/>
    <w:rsid w:val="00E53B24"/>
    <w:rsid w:val="00E64932"/>
    <w:rsid w:val="00E76A2D"/>
    <w:rsid w:val="00E90300"/>
    <w:rsid w:val="00E90B2C"/>
    <w:rsid w:val="00EA0B6A"/>
    <w:rsid w:val="00EB1F70"/>
    <w:rsid w:val="00EB62DC"/>
    <w:rsid w:val="00EB69C0"/>
    <w:rsid w:val="00EC6AEE"/>
    <w:rsid w:val="00ED268C"/>
    <w:rsid w:val="00ED4910"/>
    <w:rsid w:val="00EE21A6"/>
    <w:rsid w:val="00EE6D66"/>
    <w:rsid w:val="00F008D0"/>
    <w:rsid w:val="00F0188D"/>
    <w:rsid w:val="00F064E6"/>
    <w:rsid w:val="00F10350"/>
    <w:rsid w:val="00F14DD9"/>
    <w:rsid w:val="00F15CAF"/>
    <w:rsid w:val="00F226ED"/>
    <w:rsid w:val="00F33730"/>
    <w:rsid w:val="00F3415A"/>
    <w:rsid w:val="00F40363"/>
    <w:rsid w:val="00F434A9"/>
    <w:rsid w:val="00F51DB1"/>
    <w:rsid w:val="00F549B2"/>
    <w:rsid w:val="00F575C9"/>
    <w:rsid w:val="00F67440"/>
    <w:rsid w:val="00F67F4E"/>
    <w:rsid w:val="00F72E7C"/>
    <w:rsid w:val="00F90A57"/>
    <w:rsid w:val="00F9785A"/>
    <w:rsid w:val="00F97D98"/>
    <w:rsid w:val="00FA14D9"/>
    <w:rsid w:val="00FA51AF"/>
    <w:rsid w:val="00FB1210"/>
    <w:rsid w:val="00FC1B7D"/>
    <w:rsid w:val="00FC2F0E"/>
    <w:rsid w:val="00FC48B1"/>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97F095"/>
  <w15:chartTrackingRefBased/>
  <w15:docId w15:val="{CB201CD5-5AC1-4D98-B7FF-C7710894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noProof/>
      <w:sz w:val="24"/>
      <w:szCs w:val="24"/>
      <w:lang w:eastAsia="en-US"/>
    </w:rPr>
  </w:style>
  <w:style w:type="paragraph" w:styleId="Balk9">
    <w:name w:val="heading 9"/>
    <w:basedOn w:val="Normal"/>
    <w:next w:val="Normal"/>
    <w:qFormat/>
    <w:rsid w:val="004D68BD"/>
    <w:pPr>
      <w:keepNext/>
      <w:jc w:val="center"/>
      <w:outlineLvl w:val="8"/>
    </w:pPr>
    <w:rPr>
      <w:rFonts w:ascii="Arial" w:hAnsi="Arial" w:cs="Arial"/>
      <w:b/>
      <w:bCs/>
      <w:noProof w:val="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rsid w:val="00AB0813"/>
    <w:pPr>
      <w:spacing w:before="100" w:beforeAutospacing="1" w:after="100" w:afterAutospacing="1"/>
    </w:pPr>
    <w:rPr>
      <w:noProof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1800</Words>
  <Characters>10260</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Rüzgarlar Günlük Plan</vt:lpstr>
    </vt:vector>
  </TitlesOfParts>
  <Company>cografyahocasi.com</Company>
  <LinksUpToDate>false</LinksUpToDate>
  <CharactersWithSpaces>12036</CharactersWithSpaces>
  <SharedDoc>false</SharedDoc>
  <HyperlinkBase>cografyahocasi.com</HyperlinkBase>
  <HLinks>
    <vt:vector size="12" baseType="variant">
      <vt:variant>
        <vt:i4>4194305</vt:i4>
      </vt:variant>
      <vt:variant>
        <vt:i4>9</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Rüzgarlar Günlük Plan</dc:title>
  <dc:subject>Coğrafya Ders Planları</dc:subject>
  <dc:creator>Hacı Abdullah KOYUNCU</dc:creator>
  <cp:keywords>cografyahocasi.com</cp:keywords>
  <dc:description>Coğrafya Günlük Plan</dc:description>
  <cp:lastModifiedBy>H.Abdullah Koyuncu</cp:lastModifiedBy>
  <cp:revision>4</cp:revision>
  <cp:lastPrinted>2009-01-06T22:36:00Z</cp:lastPrinted>
  <dcterms:created xsi:type="dcterms:W3CDTF">2020-02-17T18:22:00Z</dcterms:created>
  <dcterms:modified xsi:type="dcterms:W3CDTF">2020-02-17T19:05:00Z</dcterms:modified>
  <cp:category>cografyahocasi.com</cp:category>
  <cp:contentStatus>cografyahocasi.com</cp:contentStatus>
</cp:coreProperties>
</file>