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0CDE7DB2" w:rsidR="00867C9F" w:rsidRPr="00407ADA" w:rsidRDefault="000F615B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6A13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-1</w:t>
            </w:r>
            <w:r w:rsidR="006A13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A2B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9772A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779FDE39" w:rsidR="00512CA1" w:rsidRPr="00407ADA" w:rsidRDefault="002A2B33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347FF593" w:rsidR="006E7D80" w:rsidRPr="00407ADA" w:rsidRDefault="002A2B33" w:rsidP="006E7D80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A2B33">
              <w:rPr>
                <w:rFonts w:asciiTheme="minorHAnsi" w:hAnsiTheme="minorHAnsi" w:cstheme="minorHAnsi"/>
                <w:bCs/>
                <w:sz w:val="20"/>
                <w:szCs w:val="20"/>
              </w:rPr>
              <w:t>12.2. BEŞERÎ SİSTEMLER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652EADC2" w:rsidR="00A35428" w:rsidRPr="00407ADA" w:rsidRDefault="00EB6DE6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6DE6">
              <w:rPr>
                <w:rFonts w:asciiTheme="minorHAnsi" w:hAnsiTheme="minorHAnsi" w:cstheme="minorHAnsi"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35B57FB4" w:rsidR="00A35428" w:rsidRPr="00407ADA" w:rsidRDefault="008B142B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142B">
              <w:rPr>
                <w:rFonts w:asciiTheme="minorHAnsi" w:hAnsiTheme="minorHAnsi" w:cstheme="minorHAnsi"/>
                <w:sz w:val="20"/>
                <w:szCs w:val="20"/>
              </w:rPr>
              <w:t>12.2.2. Şehirleşme, göç ve sanayileşme ilişkisini toplumsal etkileri açısından yorumlar.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6D081011" w:rsidR="00A103EB" w:rsidRPr="00407ADA" w:rsidRDefault="008B142B" w:rsidP="008B142B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142B">
              <w:rPr>
                <w:rFonts w:asciiTheme="minorHAnsi" w:hAnsiTheme="minorHAnsi" w:cstheme="minorHAnsi"/>
                <w:bCs/>
                <w:sz w:val="20"/>
                <w:szCs w:val="20"/>
              </w:rPr>
              <w:t>Öz denetim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42B">
              <w:rPr>
                <w:rFonts w:asciiTheme="minorHAnsi" w:hAnsiTheme="minorHAnsi" w:cstheme="minorHAnsi"/>
                <w:bCs/>
                <w:sz w:val="20"/>
                <w:szCs w:val="20"/>
              </w:rPr>
              <w:t>Arazide çalışma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42B">
              <w:rPr>
                <w:rFonts w:asciiTheme="minorHAnsi" w:hAnsiTheme="minorHAnsi" w:cstheme="minorHAnsi"/>
                <w:bCs/>
                <w:sz w:val="20"/>
                <w:szCs w:val="20"/>
              </w:rPr>
              <w:t>Coğrafi gözlem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8B142B">
              <w:rPr>
                <w:rFonts w:asciiTheme="minorHAnsi" w:hAnsiTheme="minorHAnsi" w:cstheme="minorHAnsi"/>
                <w:bCs/>
                <w:sz w:val="20"/>
                <w:szCs w:val="20"/>
              </w:rPr>
              <w:t>Değişim ve sürekliliği algılama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1DF58D54" w14:textId="10804C91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U6K2"/>
            <w:bookmarkEnd w:id="0"/>
          </w:p>
          <w:p w14:paraId="3939581F" w14:textId="5F4CEAF3" w:rsidR="00A70830" w:rsidRPr="003212D2" w:rsidRDefault="00D76FA3" w:rsidP="003212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3212D2">
              <w:rPr>
                <w:rFonts w:asciiTheme="minorHAnsi" w:hAnsiTheme="minorHAnsi" w:cstheme="minorHAnsi"/>
                <w:b/>
                <w:color w:val="FF0000"/>
                <w:szCs w:val="20"/>
              </w:rPr>
              <w:t>Şehirleşme, Sanayi ve Göç İlişkisinin Toplumsal Etkileri</w:t>
            </w:r>
          </w:p>
          <w:p w14:paraId="24DE660A" w14:textId="77777777" w:rsidR="00D76FA3" w:rsidRDefault="00D76FA3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D477B" w14:textId="58DEC1B5" w:rsidR="00D76FA3" w:rsidRDefault="002B423C" w:rsidP="002B42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İnsanlar, Neolitik Dönem başlarında (yaklaşık on bin yıl önce) avcılık ve toplayıcılık yaptığı göçebe yaşamdan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tarım faaliyetleriyle yerleşik yaşama geçmeye başlamıştır.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Özellikle Mezopotamya’nın tarımsal faaliyetlere uygun olması bu bölgenin insanlar tarafından tercih edilmesini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sağlamış ve böylece bu alanlarda büyük yerleşmeler oluşmaya başlamıştır. Ekonomik gelişmeler ve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nüfus artışıyla birlikte ilk şehirler oluşmaya başlamıştır.</w:t>
            </w:r>
          </w:p>
          <w:p w14:paraId="31440729" w14:textId="77777777" w:rsidR="002B423C" w:rsidRPr="00407ADA" w:rsidRDefault="002B423C" w:rsidP="002B42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9CE298" w14:textId="1E1F9DCB" w:rsidR="00A70830" w:rsidRDefault="002B423C" w:rsidP="002B42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Uzun yıllar tarım yerleşmesiyle nüfusu ve yaşam standartları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belirli bir seviyede olan şehirler, 1750’deki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Sanayi Devrimi’yle başta Batı Avrupa olmak üzere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önüne geçilemez bir değişim yaşamıştır. Önce maden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kömürü, daha sonra petrolden gücünü alan makineler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ham maddeleri mamul maddelere dönüştürmüş, yeni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sanayi kolları ortaya çıkmış ve üretilen maddeler çeşitlenmiştir.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Gelişen ticaretle birlikte dünyanın uzak kesimleri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birbirine bağlanmıştır. Şehirler, yeni ekonomik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sistemin verimliliği ve bilimsel gelişmeler sayesinde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23C">
              <w:rPr>
                <w:rFonts w:asciiTheme="minorHAnsi" w:hAnsiTheme="minorHAnsi" w:cstheme="minorHAnsi"/>
                <w:sz w:val="20"/>
                <w:szCs w:val="20"/>
              </w:rPr>
              <w:t>daha çok insanın evi hâline gelmiştir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C680688" w14:textId="77777777" w:rsidR="003212D2" w:rsidRDefault="003212D2" w:rsidP="002B42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F5A68" w14:textId="7BEA8D7D" w:rsid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Kalkınma ve küreselleşmenin sembolü olan sanayileşme,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bir ülke ya da bölgenin ekonomik ve toplumsal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yapısındaki temel değişimi içeren bir süreci kapsamaktadır.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Milyarlarca insanın beslenme, korunma ve giyinme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gibi ihtiyaçlarının yanında çeşitli aletlerin karşılanması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ancak sanayi ile mümkün olacağından şehirlerin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cazibesi artmış, sunduğu farklı iş imkânları sayesinde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büyük bir göç dalgası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başlamıştır.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Şehir nüfusu, Sanayi Devrimi ile sadece Avrupa Kıtası’nda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değil tüm kıtalarda artış göstermiştir. İlerleyen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dönemlerde de bu artışın devam etmesi beklenmektedir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FAACA73" w14:textId="77777777" w:rsidR="003212D2" w:rsidRPr="00407ADA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9420F1" w14:textId="7042F5A9" w:rsidR="00A70830" w:rsidRDefault="003212D2" w:rsidP="003212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0634849" wp14:editId="5AAE6FC3">
                  <wp:extent cx="5153891" cy="1778375"/>
                  <wp:effectExtent l="0" t="0" r="0" b="0"/>
                  <wp:docPr id="1" name="Resim 1" descr="C:\Users\User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741" cy="177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73AF8" w14:textId="77777777" w:rsidR="003212D2" w:rsidRDefault="003212D2" w:rsidP="003212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GoBack"/>
            <w:bookmarkEnd w:id="1"/>
          </w:p>
          <w:p w14:paraId="4E0258BD" w14:textId="6C735744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Birbirleri ile sürekli etkileşim hâlinde olan sanayileşme, şehirleşme ve göç; toplumun günlük hayatına getirdiği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birçok iyileşmenin yanında toplumsal ve ekonomik sorunlara da yol açmıştır.</w:t>
            </w:r>
          </w:p>
          <w:p w14:paraId="187CC087" w14:textId="77777777" w:rsid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32AB8" w14:textId="77777777" w:rsidR="003212D2" w:rsidRPr="00346169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346169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Kentleşmeden Kaynaklanan Başlıca Sorunlar</w:t>
            </w:r>
          </w:p>
          <w:p w14:paraId="395AA970" w14:textId="77777777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1. Plansız kentleşme ve gecekondulaşma</w:t>
            </w:r>
          </w:p>
          <w:p w14:paraId="66230A4C" w14:textId="77777777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2. Çevre sorunlarının artması</w:t>
            </w:r>
          </w:p>
          <w:p w14:paraId="694EF2ED" w14:textId="77777777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3. İşsizlik artışı</w:t>
            </w:r>
          </w:p>
          <w:p w14:paraId="14CA6ED4" w14:textId="3A8D1380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Trafik yoğunluğu</w:t>
            </w:r>
          </w:p>
          <w:p w14:paraId="350A70BD" w14:textId="77777777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5. Tarım ve orman arazilerinin kaybı</w:t>
            </w:r>
          </w:p>
          <w:p w14:paraId="6C93E590" w14:textId="77777777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6. Gürültü kirliliğindeki artış</w:t>
            </w:r>
          </w:p>
          <w:p w14:paraId="00DABC87" w14:textId="77777777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Kent içi yeşil alanlarının daralması</w:t>
            </w:r>
          </w:p>
          <w:p w14:paraId="627F3A38" w14:textId="77777777" w:rsidR="003212D2" w:rsidRP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8. Güvenliğin azalışı</w:t>
            </w:r>
          </w:p>
          <w:p w14:paraId="556C4353" w14:textId="7E6D096F" w:rsidR="00A70830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Şehirlerde meydana gelebilecek sorunların önüne geçilebilmesi için kentlilik bilincinin oluşması gerekir.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Bunun için de şehirli insanların sorumluluk alarak sorun teşkil edebilecek durumların önüne geçmesi 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bu doğrultuda insanların kentle bütünleşmesi, var olan kimliklerin yanında şehirle özdeşleşen bir kimliğe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sahip olması gerekir.</w:t>
            </w:r>
          </w:p>
          <w:p w14:paraId="16B28613" w14:textId="77777777" w:rsid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E4E4F" w14:textId="4541F985" w:rsidR="003212D2" w:rsidRPr="00DB5B75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0"/>
              </w:rPr>
            </w:pPr>
            <w:r w:rsidRPr="00DB5B75">
              <w:rPr>
                <w:rFonts w:asciiTheme="minorHAnsi" w:hAnsiTheme="minorHAnsi" w:cstheme="minorHAnsi"/>
                <w:b/>
                <w:color w:val="FF0000"/>
                <w:sz w:val="22"/>
                <w:szCs w:val="20"/>
              </w:rPr>
              <w:t xml:space="preserve">Sao </w:t>
            </w:r>
            <w:proofErr w:type="spellStart"/>
            <w:r w:rsidRPr="00DB5B75">
              <w:rPr>
                <w:rFonts w:asciiTheme="minorHAnsi" w:hAnsiTheme="minorHAnsi" w:cstheme="minorHAnsi"/>
                <w:b/>
                <w:color w:val="FF0000"/>
                <w:sz w:val="22"/>
                <w:szCs w:val="20"/>
              </w:rPr>
              <w:t>Paulo</w:t>
            </w:r>
            <w:proofErr w:type="spellEnd"/>
          </w:p>
          <w:p w14:paraId="32E21B76" w14:textId="674A0053" w:rsidR="003212D2" w:rsidRDefault="00DB5B75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C7C5B05" wp14:editId="3655A5CA">
                  <wp:simplePos x="0" y="0"/>
                  <wp:positionH relativeFrom="column">
                    <wp:posOffset>5253990</wp:posOffset>
                  </wp:positionH>
                  <wp:positionV relativeFrom="paragraph">
                    <wp:posOffset>55880</wp:posOffset>
                  </wp:positionV>
                  <wp:extent cx="1295400" cy="1289685"/>
                  <wp:effectExtent l="0" t="0" r="0" b="5715"/>
                  <wp:wrapSquare wrapText="bothSides"/>
                  <wp:docPr id="3" name="Resim 3" descr="C:\Users\Us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 xml:space="preserve">Sao </w:t>
            </w:r>
            <w:proofErr w:type="spellStart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Paulo</w:t>
            </w:r>
            <w:proofErr w:type="spellEnd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Saa</w:t>
            </w:r>
            <w:proofErr w:type="spellEnd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Paalo</w:t>
            </w:r>
            <w:proofErr w:type="spellEnd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), Brezilya’nın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en önemli sanayi kentlerinden biridir.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Çevresindeki şehirsel alan ve 20 milyonu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bulan nüfusu ile Güney Amerika’nın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en büyük kentidir. 1700’lerde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küçük bir kasaba iken verimli topraklarında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gelişen kahve üretimi sayesinde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hızla büyümüştür. Kısa bir sürede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sanayi, ticaret ve bankacılık merkezi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hâline gelen kente İtalya, Portekiz, İspanya,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Almanya ve Lübnan gibi ülkelerden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birçok göçmen gelmiştir.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 xml:space="preserve">Sao </w:t>
            </w:r>
            <w:proofErr w:type="spellStart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Paulo’nun</w:t>
            </w:r>
            <w:proofErr w:type="spellEnd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 xml:space="preserve"> son yıllarda sürekli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büyümesi, gecekondulaşmayı da beraberinde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getirmiştir. Şehirsel alanın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çevresindeki çok sayıda insan barınaklarda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kötü şartlarda yaşamış ve çevre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kirliliği had safhaya ulaşmıştır. 2014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yılında Dünya Kupası’na ev sahipliği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yapmasının öncesinde şehre yeni yollar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yapılsa da devam eden ulaşım sorunu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tam olarak çözülememiştir. Suç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oranlarının da ciddi boyutlara ulaştığı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 xml:space="preserve">Sao </w:t>
            </w:r>
            <w:proofErr w:type="spellStart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Paulo’da</w:t>
            </w:r>
            <w:proofErr w:type="spellEnd"/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 xml:space="preserve"> her yıl ortalama 6.000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kişi silahlı saldırılar sonucu hayatını</w:t>
            </w:r>
            <w:r w:rsidR="003212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2D2" w:rsidRPr="003212D2">
              <w:rPr>
                <w:rFonts w:asciiTheme="minorHAnsi" w:hAnsiTheme="minorHAnsi" w:cstheme="minorHAnsi"/>
                <w:sz w:val="20"/>
                <w:szCs w:val="20"/>
              </w:rPr>
              <w:t>kaybetmektedir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387A4D" w14:textId="77777777" w:rsid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8A8EC" w14:textId="2A823703" w:rsidR="003212D2" w:rsidRPr="00DB5B75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0"/>
              </w:rPr>
            </w:pPr>
            <w:r w:rsidRPr="00DB5B75">
              <w:rPr>
                <w:rFonts w:asciiTheme="minorHAnsi" w:hAnsiTheme="minorHAnsi" w:cstheme="minorHAnsi"/>
                <w:b/>
                <w:color w:val="FF0000"/>
                <w:sz w:val="22"/>
                <w:szCs w:val="20"/>
              </w:rPr>
              <w:t>Petrolden Gelen Zenginlik: Batman</w:t>
            </w:r>
          </w:p>
          <w:p w14:paraId="58DCA287" w14:textId="111F7463" w:rsidR="003212D2" w:rsidRDefault="003212D2" w:rsidP="003212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Batman, nüfusu 900 olan bir köy iken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1940 yılında Raman Dağı’nda petrolün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bulunmasıyla önce bucak sonra belediye,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1957’de ilçe ve 1990’da il statüsü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kazanmıştır. Petrolün bulunduğu 1940’lı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yıllarda kuru tarım ve hayvancılık ile geçinen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Batman, petrol rafinerisinin kurulması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ile büyük bir işçi göçüne uğramış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ve nüfus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u hızla artmıştır.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Batman’da günden güne önem kazanan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sondaj işlemleri sonrası 12 Aralık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1954’te Türkiye Petrolleri Anonim Ortaklığı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(TPAO) kurulmuş, böylelikle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önemi artan şehir modern bir görünüm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kazanmaya başlamıştır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613C86" w14:textId="0AFB59B2" w:rsidR="00A70830" w:rsidRPr="00407ADA" w:rsidRDefault="003212D2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İlerleyen dönemlerde Batman’a modern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yollar yapılarak önemli kentler ile bağlantısı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sağlanmıştır. Batman’da tarım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alanları, yerleşme alanlarının hızla genişlemesine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bağlı olarak yerleşme ve iş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alanlarına dönüşmüştür. Nüfusu artmaya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devam eden ve hızla büyüyen Batman,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günümüzde Güneydoğu Anadolu Bölgesi’nin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önemli şehir merkezlerinden biri</w:t>
            </w:r>
            <w:r w:rsidR="00DB5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12D2">
              <w:rPr>
                <w:rFonts w:asciiTheme="minorHAnsi" w:hAnsiTheme="minorHAnsi" w:cstheme="minorHAnsi"/>
                <w:sz w:val="20"/>
                <w:szCs w:val="20"/>
              </w:rPr>
              <w:t>hâline gelmiştir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633B8" w14:textId="6BEE3ABB" w:rsidR="00A70830" w:rsidRPr="00407ADA" w:rsidRDefault="00A70830" w:rsidP="006E5227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6E5227">
              <w:rPr>
                <w:rFonts w:asciiTheme="minorHAnsi" w:hAnsiTheme="minorHAnsi" w:cstheme="minorHAnsi"/>
                <w:sz w:val="20"/>
                <w:szCs w:val="20"/>
              </w:rPr>
              <w:t xml:space="preserve">Sanayi bir yerin </w:t>
            </w:r>
            <w:r w:rsidR="006E5227" w:rsidRPr="006E5227">
              <w:rPr>
                <w:rFonts w:asciiTheme="minorHAnsi" w:hAnsiTheme="minorHAnsi" w:cstheme="minorHAnsi"/>
                <w:sz w:val="20"/>
                <w:szCs w:val="20"/>
              </w:rPr>
              <w:t>ekonomik ve toplumsal</w:t>
            </w:r>
            <w:r w:rsidR="006E5227">
              <w:rPr>
                <w:rFonts w:asciiTheme="minorHAnsi" w:hAnsiTheme="minorHAnsi" w:cstheme="minorHAnsi"/>
                <w:sz w:val="20"/>
                <w:szCs w:val="20"/>
              </w:rPr>
              <w:t xml:space="preserve"> yapısında ne gibi değişikliklere neden olur?</w:t>
            </w:r>
          </w:p>
          <w:p w14:paraId="775EE066" w14:textId="7024E0FA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6E5227">
              <w:rPr>
                <w:rFonts w:asciiTheme="minorHAnsi" w:hAnsiTheme="minorHAnsi" w:cstheme="minorHAnsi"/>
                <w:sz w:val="20"/>
                <w:szCs w:val="20"/>
              </w:rPr>
              <w:t>Batman’ın gelişmesinde etkili olan faktörler nelerdir?</w:t>
            </w:r>
          </w:p>
          <w:p w14:paraId="02E74865" w14:textId="7EB1F7A6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0B79CD">
              <w:rPr>
                <w:rFonts w:asciiTheme="minorHAnsi" w:hAnsiTheme="minorHAnsi" w:cstheme="minorHAnsi"/>
                <w:sz w:val="20"/>
                <w:szCs w:val="20"/>
              </w:rPr>
              <w:t>Kentleşmeden kaynaklanan başlıca sorunlar nelerdir?</w:t>
            </w:r>
          </w:p>
          <w:p w14:paraId="2BE3E9BF" w14:textId="63EF8626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8D07E" w14:textId="3ADE9B59" w:rsidR="000B79CD" w:rsidRPr="000B79CD" w:rsidRDefault="000B79CD" w:rsidP="000B79CD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9CD">
              <w:rPr>
                <w:rFonts w:asciiTheme="minorHAnsi" w:hAnsiTheme="minorHAnsi" w:cstheme="minorHAnsi"/>
                <w:sz w:val="20"/>
                <w:szCs w:val="20"/>
              </w:rPr>
              <w:t>Batman 1948 yılında ‘’</w:t>
            </w:r>
            <w:proofErr w:type="spellStart"/>
            <w:r w:rsidRPr="000B79CD">
              <w:rPr>
                <w:rFonts w:asciiTheme="minorHAnsi" w:hAnsiTheme="minorHAnsi" w:cstheme="minorHAnsi"/>
                <w:sz w:val="20"/>
                <w:szCs w:val="20"/>
              </w:rPr>
              <w:t>İluh</w:t>
            </w:r>
            <w:proofErr w:type="spellEnd"/>
            <w:r w:rsidRPr="000B79CD">
              <w:rPr>
                <w:rFonts w:asciiTheme="minorHAnsi" w:hAnsiTheme="minorHAnsi" w:cstheme="minorHAnsi"/>
                <w:sz w:val="20"/>
                <w:szCs w:val="20"/>
              </w:rPr>
              <w:t>’’ adında bir demir yolu istasyonu iken, 2016 yılında 420.000 nüfuslu bir şehir olmuştur.</w:t>
            </w:r>
          </w:p>
          <w:p w14:paraId="18234B9D" w14:textId="75C06F9E" w:rsidR="000B79CD" w:rsidRPr="000B79CD" w:rsidRDefault="009161A2" w:rsidP="000B79CD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0B79CD" w:rsidRPr="000B79CD">
              <w:rPr>
                <w:rFonts w:asciiTheme="minorHAnsi" w:hAnsiTheme="minorHAnsi" w:cstheme="minorHAnsi"/>
                <w:b/>
                <w:sz w:val="20"/>
                <w:szCs w:val="20"/>
              </w:rPr>
              <w:t>Batman şehrinin gelişip büyümesinde öncelikli ekonomik faaliyet hangisidir?</w:t>
            </w:r>
          </w:p>
          <w:p w14:paraId="1D1897B6" w14:textId="77777777" w:rsidR="000B79CD" w:rsidRPr="000B79CD" w:rsidRDefault="000B79CD" w:rsidP="000B79CD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9CD">
              <w:rPr>
                <w:rFonts w:asciiTheme="minorHAnsi" w:hAnsiTheme="minorHAnsi" w:cstheme="minorHAnsi"/>
                <w:sz w:val="20"/>
                <w:szCs w:val="20"/>
              </w:rPr>
              <w:t>A) Güneydoğu Anadolu Projesi</w:t>
            </w:r>
          </w:p>
          <w:p w14:paraId="5380D424" w14:textId="77777777" w:rsidR="000B79CD" w:rsidRPr="000B79CD" w:rsidRDefault="000B79CD" w:rsidP="000B79CD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B79C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B) Enerji kaynakları</w:t>
            </w:r>
          </w:p>
          <w:p w14:paraId="10575DAB" w14:textId="77777777" w:rsidR="000B79CD" w:rsidRPr="000B79CD" w:rsidRDefault="000B79CD" w:rsidP="000B79CD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9CD">
              <w:rPr>
                <w:rFonts w:asciiTheme="minorHAnsi" w:hAnsiTheme="minorHAnsi" w:cstheme="minorHAnsi"/>
                <w:sz w:val="20"/>
                <w:szCs w:val="20"/>
              </w:rPr>
              <w:t>C) Ticari faaliyetler</w:t>
            </w:r>
          </w:p>
          <w:p w14:paraId="02B134E1" w14:textId="77777777" w:rsidR="000B79CD" w:rsidRPr="000B79CD" w:rsidRDefault="000B79CD" w:rsidP="000B79CD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9CD">
              <w:rPr>
                <w:rFonts w:asciiTheme="minorHAnsi" w:hAnsiTheme="minorHAnsi" w:cstheme="minorHAnsi"/>
                <w:sz w:val="20"/>
                <w:szCs w:val="20"/>
              </w:rPr>
              <w:t>D) Tarımsal faaliyetler</w:t>
            </w:r>
          </w:p>
          <w:p w14:paraId="6F9E56D0" w14:textId="6346415A" w:rsidR="00A70830" w:rsidRPr="00407ADA" w:rsidRDefault="000B79CD" w:rsidP="000B79CD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9CD">
              <w:rPr>
                <w:rFonts w:asciiTheme="minorHAnsi" w:hAnsiTheme="minorHAnsi" w:cstheme="minorHAnsi"/>
                <w:sz w:val="20"/>
                <w:szCs w:val="20"/>
              </w:rPr>
              <w:t>E) Ulaşım yolları</w:t>
            </w:r>
          </w:p>
          <w:p w14:paraId="5FF2E033" w14:textId="44178734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579E9D25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…/…./2022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8CE99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6H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" filled="f" stroked="f">
                <v:textbox style="mso-fit-shape-to-text:t">
                  <w:txbxContent>
                    <w:p w14:paraId="3D17750B" w14:textId="579E9D25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/….</w:t>
                      </w:r>
                      <w:proofErr w:type="gramEnd"/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/2022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82056"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B79CD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A2B33"/>
    <w:rsid w:val="002B244B"/>
    <w:rsid w:val="002B423C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12D2"/>
    <w:rsid w:val="003237DF"/>
    <w:rsid w:val="00331EE2"/>
    <w:rsid w:val="003350C3"/>
    <w:rsid w:val="003369F1"/>
    <w:rsid w:val="00337C6D"/>
    <w:rsid w:val="00340AC1"/>
    <w:rsid w:val="00341115"/>
    <w:rsid w:val="00346169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60494"/>
    <w:rsid w:val="00660AC9"/>
    <w:rsid w:val="006808A2"/>
    <w:rsid w:val="00684994"/>
    <w:rsid w:val="006931E2"/>
    <w:rsid w:val="00697D35"/>
    <w:rsid w:val="006A133A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5227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863B7"/>
    <w:rsid w:val="007911A5"/>
    <w:rsid w:val="007A06C4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142B"/>
    <w:rsid w:val="008B214F"/>
    <w:rsid w:val="008C2D49"/>
    <w:rsid w:val="008D288F"/>
    <w:rsid w:val="008D4E92"/>
    <w:rsid w:val="008E25A9"/>
    <w:rsid w:val="008E6463"/>
    <w:rsid w:val="008F43BF"/>
    <w:rsid w:val="00900B7B"/>
    <w:rsid w:val="0091372D"/>
    <w:rsid w:val="009161A2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68E"/>
    <w:rsid w:val="00D76FA3"/>
    <w:rsid w:val="00D770D9"/>
    <w:rsid w:val="00D83956"/>
    <w:rsid w:val="00D83F9A"/>
    <w:rsid w:val="00D92EDE"/>
    <w:rsid w:val="00DA3B97"/>
    <w:rsid w:val="00DA3ED7"/>
    <w:rsid w:val="00DA53AA"/>
    <w:rsid w:val="00DB5989"/>
    <w:rsid w:val="00DB5B75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62DC"/>
    <w:rsid w:val="00EB69C0"/>
    <w:rsid w:val="00EB6DE6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3212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12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3212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12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6049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96</cp:revision>
  <cp:lastPrinted>2009-01-06T22:36:00Z</cp:lastPrinted>
  <dcterms:created xsi:type="dcterms:W3CDTF">2020-02-17T18:02:00Z</dcterms:created>
  <dcterms:modified xsi:type="dcterms:W3CDTF">2022-10-18T21:00:00Z</dcterms:modified>
  <cp:category>cografyahocasi.com</cp:category>
  <cp:contentStatus>cografyahocasi.com</cp:contentStatus>
</cp:coreProperties>
</file>