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1F469DCE"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794"/>
        <w:gridCol w:w="1418"/>
      </w:tblGrid>
      <w:tr w:rsidR="00867C9F" w:rsidRPr="009246A0" w14:paraId="16EFD888" w14:textId="77777777" w:rsidTr="00DE7E4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794"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418" w:type="dxa"/>
          </w:tcPr>
          <w:p w14:paraId="30B12547" w14:textId="327D7768" w:rsidR="00867C9F" w:rsidRPr="009246A0" w:rsidRDefault="006C7B52" w:rsidP="00512CA1">
            <w:pPr>
              <w:spacing w:before="20" w:after="20"/>
              <w:rPr>
                <w:b/>
                <w:bCs/>
                <w:sz w:val="16"/>
                <w:szCs w:val="16"/>
              </w:rPr>
            </w:pPr>
            <w:r>
              <w:rPr>
                <w:b/>
                <w:bCs/>
                <w:sz w:val="16"/>
                <w:szCs w:val="16"/>
              </w:rPr>
              <w:t>26</w:t>
            </w:r>
            <w:r w:rsidR="00272F36">
              <w:rPr>
                <w:b/>
                <w:bCs/>
                <w:sz w:val="16"/>
                <w:szCs w:val="16"/>
              </w:rPr>
              <w:t>-</w:t>
            </w:r>
            <w:r>
              <w:rPr>
                <w:b/>
                <w:bCs/>
                <w:sz w:val="16"/>
                <w:szCs w:val="16"/>
              </w:rPr>
              <w:t>30</w:t>
            </w:r>
            <w:r w:rsidR="001C1201">
              <w:rPr>
                <w:b/>
                <w:bCs/>
                <w:sz w:val="16"/>
                <w:szCs w:val="16"/>
              </w:rPr>
              <w:t>/</w:t>
            </w:r>
            <w:r w:rsidR="00DE7E45">
              <w:rPr>
                <w:b/>
                <w:bCs/>
                <w:sz w:val="16"/>
                <w:szCs w:val="16"/>
              </w:rPr>
              <w:t>12</w:t>
            </w:r>
            <w:r w:rsidR="00660AC9" w:rsidRPr="009246A0">
              <w:rPr>
                <w:b/>
                <w:bCs/>
                <w:sz w:val="16"/>
                <w:szCs w:val="16"/>
              </w:rPr>
              <w:t>/20</w:t>
            </w:r>
            <w:r w:rsidR="00627C52">
              <w:rPr>
                <w:b/>
                <w:bCs/>
                <w:sz w:val="16"/>
                <w:szCs w:val="16"/>
              </w:rPr>
              <w:t>2</w:t>
            </w:r>
            <w:r w:rsidR="00DE7E45">
              <w:rPr>
                <w:b/>
                <w:bCs/>
                <w:sz w:val="16"/>
                <w:szCs w:val="16"/>
              </w:rPr>
              <w:t>2</w:t>
            </w:r>
          </w:p>
        </w:tc>
      </w:tr>
      <w:tr w:rsidR="00512CA1" w:rsidRPr="009246A0" w14:paraId="32FFBF95" w14:textId="77777777" w:rsidTr="00DE7E4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794"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418" w:type="dxa"/>
          </w:tcPr>
          <w:p w14:paraId="1521211B" w14:textId="3BD7D9E4" w:rsidR="00512CA1" w:rsidRPr="009246A0" w:rsidRDefault="006C7B52" w:rsidP="00512CA1">
            <w:pPr>
              <w:spacing w:before="20" w:after="20"/>
              <w:rPr>
                <w:b/>
                <w:bCs/>
                <w:sz w:val="16"/>
                <w:szCs w:val="16"/>
              </w:rPr>
            </w:pPr>
            <w:r>
              <w:rPr>
                <w:b/>
                <w:bCs/>
                <w:sz w:val="16"/>
                <w:szCs w:val="16"/>
              </w:rPr>
              <w:t>80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2E8109C3" w:rsidR="00A35428" w:rsidRPr="002E50DA" w:rsidRDefault="002E50DA" w:rsidP="002E50DA">
            <w:pPr>
              <w:rPr>
                <w:sz w:val="16"/>
                <w:szCs w:val="16"/>
              </w:rPr>
            </w:pPr>
            <w:r w:rsidRPr="002E50DA">
              <w:rPr>
                <w:sz w:val="16"/>
                <w:szCs w:val="16"/>
              </w:rPr>
              <w:t>TÜRKİYE EKONOMİSİNİN</w:t>
            </w:r>
            <w:r w:rsidRPr="002E50DA">
              <w:rPr>
                <w:sz w:val="16"/>
                <w:szCs w:val="16"/>
              </w:rPr>
              <w:t xml:space="preserve"> </w:t>
            </w:r>
            <w:r w:rsidRPr="002E50DA">
              <w:rPr>
                <w:sz w:val="16"/>
                <w:szCs w:val="16"/>
              </w:rPr>
              <w:t>SEKTÖREL DAĞILIMI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29CADD9B" w:rsidR="00BF68A2" w:rsidRPr="002E50DA" w:rsidRDefault="002E50DA" w:rsidP="00EB69C0">
            <w:pPr>
              <w:rPr>
                <w:sz w:val="16"/>
                <w:szCs w:val="16"/>
              </w:rPr>
            </w:pPr>
            <w:r w:rsidRPr="002E50DA">
              <w:rPr>
                <w:sz w:val="16"/>
                <w:szCs w:val="16"/>
              </w:rPr>
              <w:t>11.2.14. Türkiye ekonomisinin sektörel dağılımından hareketle ülke ekonomisi hakkında çıkarımlarda bulunur.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024177A0" w:rsidR="00A103EB" w:rsidRPr="002E50DA" w:rsidRDefault="002E50DA" w:rsidP="002E50DA">
            <w:pPr>
              <w:rPr>
                <w:sz w:val="16"/>
                <w:szCs w:val="16"/>
              </w:rPr>
            </w:pPr>
            <w:r w:rsidRPr="002E50DA">
              <w:rPr>
                <w:sz w:val="16"/>
                <w:szCs w:val="16"/>
              </w:rPr>
              <w:t>Kanıt kullanma</w:t>
            </w:r>
            <w:r w:rsidRPr="002E50DA">
              <w:rPr>
                <w:sz w:val="16"/>
                <w:szCs w:val="16"/>
              </w:rPr>
              <w:t xml:space="preserve">, </w:t>
            </w:r>
            <w:r w:rsidRPr="002E50DA">
              <w:rPr>
                <w:sz w:val="16"/>
                <w:szCs w:val="16"/>
              </w:rPr>
              <w:t>Tablo, grafik ve diyagram hazırlama ve yorumlama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943509" w:rsidRPr="009246A0" w14:paraId="1E9E6CF3" w14:textId="77777777" w:rsidTr="009F3872">
        <w:tc>
          <w:tcPr>
            <w:tcW w:w="3060" w:type="dxa"/>
            <w:vAlign w:val="center"/>
          </w:tcPr>
          <w:p w14:paraId="3E9589B3" w14:textId="77777777" w:rsidR="00943509" w:rsidRPr="009246A0" w:rsidRDefault="00943509" w:rsidP="00943509">
            <w:pPr>
              <w:spacing w:before="20" w:after="20"/>
              <w:rPr>
                <w:b/>
                <w:sz w:val="16"/>
                <w:szCs w:val="16"/>
              </w:rPr>
            </w:pPr>
            <w:r w:rsidRPr="009246A0">
              <w:rPr>
                <w:b/>
                <w:sz w:val="16"/>
                <w:szCs w:val="16"/>
              </w:rPr>
              <w:t>Öğretme-Öğrenme-Yöntem ve Teknikleri</w:t>
            </w:r>
          </w:p>
        </w:tc>
        <w:tc>
          <w:tcPr>
            <w:tcW w:w="7252" w:type="dxa"/>
            <w:gridSpan w:val="3"/>
            <w:vAlign w:val="center"/>
          </w:tcPr>
          <w:p w14:paraId="09D07ED5" w14:textId="6CDE992B" w:rsidR="00BF68A2" w:rsidRPr="002E50DA" w:rsidRDefault="002E50DA" w:rsidP="001B2324">
            <w:pPr>
              <w:rPr>
                <w:sz w:val="16"/>
                <w:szCs w:val="16"/>
              </w:rPr>
            </w:pPr>
            <w:r w:rsidRPr="002E50DA">
              <w:rPr>
                <w:sz w:val="16"/>
                <w:szCs w:val="16"/>
              </w:rPr>
              <w:t>Tarihsel süreçte sektörel değişime yer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52000B54" w14:textId="77777777" w:rsidR="00D575D4" w:rsidRPr="006C7B52" w:rsidRDefault="00D575D4" w:rsidP="008E0D71">
            <w:pPr>
              <w:jc w:val="both"/>
              <w:rPr>
                <w:rStyle w:val="A26"/>
                <w:color w:val="FF0000"/>
                <w:sz w:val="22"/>
                <w:szCs w:val="22"/>
              </w:rPr>
            </w:pPr>
            <w:bookmarkStart w:id="0" w:name="U6K2"/>
            <w:bookmarkEnd w:id="0"/>
          </w:p>
          <w:p w14:paraId="7A79872F" w14:textId="567ADD04" w:rsidR="006C7B52" w:rsidRDefault="002E50DA" w:rsidP="002E50DA">
            <w:pPr>
              <w:rPr>
                <w:b/>
                <w:bCs/>
                <w:sz w:val="22"/>
                <w:szCs w:val="22"/>
              </w:rPr>
            </w:pPr>
            <w:r w:rsidRPr="002E50DA">
              <w:rPr>
                <w:b/>
                <w:bCs/>
                <w:sz w:val="22"/>
                <w:szCs w:val="22"/>
              </w:rPr>
              <w:t>TÜRKİYE EKONOMİSİNİN</w:t>
            </w:r>
            <w:r w:rsidRPr="002E50DA">
              <w:rPr>
                <w:b/>
                <w:bCs/>
                <w:sz w:val="22"/>
                <w:szCs w:val="22"/>
              </w:rPr>
              <w:t xml:space="preserve"> </w:t>
            </w:r>
            <w:r w:rsidRPr="002E50DA">
              <w:rPr>
                <w:b/>
                <w:bCs/>
                <w:sz w:val="22"/>
                <w:szCs w:val="22"/>
              </w:rPr>
              <w:t>SEKTÖREL DAĞILIMI</w:t>
            </w:r>
          </w:p>
          <w:p w14:paraId="427DD039" w14:textId="6FA9F884" w:rsidR="002E50DA" w:rsidRDefault="002E50DA" w:rsidP="002E50DA">
            <w:pPr>
              <w:rPr>
                <w:b/>
                <w:bCs/>
                <w:sz w:val="22"/>
                <w:szCs w:val="22"/>
              </w:rPr>
            </w:pPr>
          </w:p>
          <w:p w14:paraId="708C4971" w14:textId="77777777" w:rsidR="002E50DA" w:rsidRPr="002E50DA" w:rsidRDefault="002E50DA" w:rsidP="002E50DA">
            <w:pPr>
              <w:autoSpaceDE w:val="0"/>
              <w:autoSpaceDN w:val="0"/>
              <w:adjustRightInd w:val="0"/>
              <w:spacing w:line="241" w:lineRule="atLeast"/>
              <w:ind w:firstLine="280"/>
              <w:jc w:val="both"/>
              <w:rPr>
                <w:rFonts w:ascii="KHAHZT+Lora-Regular" w:hAnsi="KHAHZT+Lora-Regular" w:cs="KHAHZT+Lora-Regular"/>
                <w:noProof w:val="0"/>
                <w:color w:val="211D1E"/>
                <w:sz w:val="20"/>
                <w:szCs w:val="20"/>
                <w:lang w:eastAsia="tr-TR"/>
              </w:rPr>
            </w:pPr>
            <w:r w:rsidRPr="002E50DA">
              <w:rPr>
                <w:rFonts w:ascii="KHAHZT+Lora-Regular" w:hAnsi="KHAHZT+Lora-Regular" w:cs="KHAHZT+Lora-Regular"/>
                <w:noProof w:val="0"/>
                <w:color w:val="211D1E"/>
                <w:sz w:val="20"/>
                <w:szCs w:val="20"/>
                <w:lang w:eastAsia="tr-TR"/>
              </w:rPr>
              <w:t>Ülke ekonomileri tarım, sanayi ve hizmetler sektörlerinden oluşmaktadır. Bu sektörlerin birinde meyda</w:t>
            </w:r>
            <w:r w:rsidRPr="002E50DA">
              <w:rPr>
                <w:rFonts w:ascii="RCPSTF+Lora-Regular" w:hAnsi="RCPSTF+Lora-Regular" w:cs="RCPSTF+Lora-Regular"/>
                <w:noProof w:val="0"/>
                <w:color w:val="211D1E"/>
                <w:sz w:val="20"/>
                <w:szCs w:val="20"/>
                <w:lang w:eastAsia="tr-TR"/>
              </w:rPr>
              <w:softHyphen/>
            </w:r>
            <w:r w:rsidRPr="002E50DA">
              <w:rPr>
                <w:rFonts w:ascii="KHAHZT+Lora-Regular" w:hAnsi="KHAHZT+Lora-Regular" w:cs="KHAHZT+Lora-Regular"/>
                <w:noProof w:val="0"/>
                <w:color w:val="211D1E"/>
                <w:sz w:val="20"/>
                <w:szCs w:val="20"/>
                <w:lang w:eastAsia="tr-TR"/>
              </w:rPr>
              <w:t xml:space="preserve">na gelen değişim diğerlerini de etkilemektedir. Sektörlerin ülke ekonomilerindeki payı, ülkenin gelişmişlik düzeyi hakkında önemli fikirler vermektedir. Az gelişmiş ülkelerde tarımın ekonomideki payı daha fazlayken gelişmiş ülkelerde ise sanayi ve hizmetler sektörüne ait oran daha fazladır. </w:t>
            </w:r>
          </w:p>
          <w:p w14:paraId="4F9B1F68" w14:textId="77777777" w:rsidR="002E50DA" w:rsidRDefault="002E50DA" w:rsidP="002E50DA">
            <w:pPr>
              <w:rPr>
                <w:rFonts w:ascii="KHAHZT+Lora-Regular" w:hAnsi="KHAHZT+Lora-Regular" w:cs="KHAHZT+Lora-Regular"/>
                <w:noProof w:val="0"/>
                <w:color w:val="211D1E"/>
                <w:sz w:val="20"/>
                <w:szCs w:val="20"/>
                <w:lang w:eastAsia="tr-TR"/>
              </w:rPr>
            </w:pPr>
          </w:p>
          <w:p w14:paraId="66AFC9AD" w14:textId="0D10B65F" w:rsidR="002E50DA" w:rsidRDefault="002E50DA" w:rsidP="002E50DA">
            <w:pPr>
              <w:rPr>
                <w:rFonts w:ascii="KHAHZT+Lora-Regular" w:hAnsi="KHAHZT+Lora-Regular" w:cs="KHAHZT+Lora-Regular"/>
                <w:noProof w:val="0"/>
                <w:color w:val="211D1E"/>
                <w:sz w:val="20"/>
                <w:szCs w:val="20"/>
                <w:lang w:eastAsia="tr-TR"/>
              </w:rPr>
            </w:pPr>
            <w:r w:rsidRPr="002E50DA">
              <w:rPr>
                <w:rFonts w:ascii="KHAHZT+Lora-Regular" w:hAnsi="KHAHZT+Lora-Regular" w:cs="KHAHZT+Lora-Regular"/>
                <w:noProof w:val="0"/>
                <w:color w:val="211D1E"/>
                <w:sz w:val="20"/>
                <w:szCs w:val="20"/>
                <w:lang w:eastAsia="tr-TR"/>
              </w:rPr>
              <w:t>Cumhuriyet'in ilk yıllarında Türkiye ekonomisindeki sektörlerin gayrisafi millî hasıla (GSMH) içindeki payları incelendiğinde en yüksek oranın tarıma ait olduğu görülmektedir. Günümüzde bu dağılımdaki en yüksek pay hizmetler sektörüne aittir. Sanayinin gayrisafi millî hasıla içindeki payı sürekli artarken tarım sektörünün payı ise sürekli azalmaktadır.</w:t>
            </w:r>
          </w:p>
          <w:p w14:paraId="553108F7" w14:textId="75019AD7" w:rsidR="002E50DA" w:rsidRPr="002E50DA" w:rsidRDefault="002E50DA" w:rsidP="002E50DA">
            <w:pPr>
              <w:rPr>
                <w:b/>
                <w:bCs/>
                <w:sz w:val="22"/>
                <w:szCs w:val="22"/>
              </w:rPr>
            </w:pPr>
            <w:r>
              <w:rPr>
                <w:b/>
                <w:bCs/>
                <w:sz w:val="22"/>
                <w:szCs w:val="22"/>
              </w:rPr>
              <w:drawing>
                <wp:inline distT="0" distB="0" distL="0" distR="0" wp14:anchorId="599E2BF4" wp14:editId="5BF97483">
                  <wp:extent cx="6410960" cy="491744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a:extLst>
                              <a:ext uri="{28A0092B-C50C-407E-A947-70E740481C1C}">
                                <a14:useLocalDpi xmlns:a14="http://schemas.microsoft.com/office/drawing/2010/main" val="0"/>
                              </a:ext>
                            </a:extLst>
                          </a:blip>
                          <a:stretch>
                            <a:fillRect/>
                          </a:stretch>
                        </pic:blipFill>
                        <pic:spPr>
                          <a:xfrm>
                            <a:off x="0" y="0"/>
                            <a:ext cx="6410960" cy="4917440"/>
                          </a:xfrm>
                          <a:prstGeom prst="rect">
                            <a:avLst/>
                          </a:prstGeom>
                        </pic:spPr>
                      </pic:pic>
                    </a:graphicData>
                  </a:graphic>
                </wp:inline>
              </w:drawing>
            </w:r>
          </w:p>
          <w:p w14:paraId="34613C86" w14:textId="75E65563" w:rsidR="00EC7593" w:rsidRPr="006C7B52" w:rsidRDefault="00EC7593" w:rsidP="006C7B52">
            <w:pPr>
              <w:rPr>
                <w:b/>
                <w:bCs/>
                <w:sz w:val="22"/>
                <w:szCs w:val="22"/>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61731E49" w14:textId="77777777" w:rsidR="002E50DA" w:rsidRPr="002E50DA" w:rsidRDefault="002E50DA" w:rsidP="002E50DA">
            <w:pPr>
              <w:numPr>
                <w:ilvl w:val="0"/>
                <w:numId w:val="40"/>
              </w:numPr>
              <w:tabs>
                <w:tab w:val="left" w:pos="252"/>
              </w:tabs>
              <w:spacing w:before="20" w:after="20"/>
              <w:jc w:val="both"/>
              <w:rPr>
                <w:sz w:val="12"/>
                <w:szCs w:val="12"/>
              </w:rPr>
            </w:pPr>
            <w:r w:rsidRPr="002E50DA">
              <w:rPr>
                <w:rFonts w:ascii="KHAHZT+Lora-Regular" w:hAnsi="KHAHZT+Lora-Regular" w:cs="KHAHZT+Lora-Regular"/>
                <w:noProof w:val="0"/>
                <w:color w:val="211D1E"/>
                <w:sz w:val="16"/>
                <w:szCs w:val="16"/>
                <w:lang w:eastAsia="tr-TR"/>
              </w:rPr>
              <w:t>Belirtilen yıllarda tarım, sanayi ve hizmet sektörlerine ait değişim oranları nasıl</w:t>
            </w:r>
            <w:r w:rsidRPr="002E50DA">
              <w:rPr>
                <w:rFonts w:ascii="KHAHZT+Lora-Regular" w:hAnsi="KHAHZT+Lora-Regular" w:cs="KHAHZT+Lora-Regular"/>
                <w:noProof w:val="0"/>
                <w:color w:val="211D1E"/>
                <w:sz w:val="16"/>
                <w:szCs w:val="16"/>
                <w:lang w:eastAsia="tr-TR"/>
              </w:rPr>
              <w:t xml:space="preserve"> </w:t>
            </w:r>
            <w:r w:rsidRPr="002E50DA">
              <w:rPr>
                <w:rFonts w:ascii="KHAHZT+Lora-Regular" w:hAnsi="KHAHZT+Lora-Regular" w:cs="KHAHZT+Lora-Regular"/>
                <w:noProof w:val="0"/>
                <w:color w:val="211D1E"/>
                <w:sz w:val="16"/>
                <w:szCs w:val="16"/>
                <w:lang w:eastAsia="tr-TR"/>
              </w:rPr>
              <w:t xml:space="preserve">bir seyir izlemiştir? </w:t>
            </w:r>
          </w:p>
          <w:p w14:paraId="3393C8D8" w14:textId="77777777" w:rsidR="002E50DA" w:rsidRPr="002E50DA" w:rsidRDefault="002E50DA" w:rsidP="002E50DA">
            <w:pPr>
              <w:numPr>
                <w:ilvl w:val="0"/>
                <w:numId w:val="40"/>
              </w:numPr>
              <w:tabs>
                <w:tab w:val="left" w:pos="252"/>
              </w:tabs>
              <w:spacing w:before="20" w:after="20"/>
              <w:jc w:val="both"/>
              <w:rPr>
                <w:sz w:val="12"/>
                <w:szCs w:val="12"/>
              </w:rPr>
            </w:pPr>
            <w:r w:rsidRPr="002E50DA">
              <w:rPr>
                <w:rFonts w:ascii="KHAHZT+Lora-Regular" w:hAnsi="KHAHZT+Lora-Regular" w:cs="KHAHZT+Lora-Regular"/>
                <w:noProof w:val="0"/>
                <w:color w:val="211D1E"/>
                <w:sz w:val="16"/>
                <w:szCs w:val="16"/>
                <w:lang w:eastAsia="tr-TR"/>
              </w:rPr>
              <w:t>Sektörlerin oransal değişimini dikkate alarak Türkiye ekonomisinin gelişimini yorumlayınız</w:t>
            </w:r>
            <w:r w:rsidRPr="002E50DA">
              <w:rPr>
                <w:rFonts w:ascii="KHAHZT+Lora-Regular" w:hAnsi="KHAHZT+Lora-Regular" w:cs="KHAHZT+Lora-Regular"/>
                <w:noProof w:val="0"/>
                <w:color w:val="211D1E"/>
                <w:sz w:val="16"/>
                <w:szCs w:val="16"/>
                <w:lang w:eastAsia="tr-TR"/>
              </w:rPr>
              <w:t>.</w:t>
            </w:r>
          </w:p>
          <w:p w14:paraId="4A8A4E84" w14:textId="528E2E51" w:rsidR="002E50DA" w:rsidRPr="002E50DA" w:rsidRDefault="002E50DA" w:rsidP="002E50DA">
            <w:pPr>
              <w:numPr>
                <w:ilvl w:val="0"/>
                <w:numId w:val="40"/>
              </w:numPr>
              <w:tabs>
                <w:tab w:val="left" w:pos="252"/>
              </w:tabs>
              <w:spacing w:before="20" w:after="20"/>
              <w:jc w:val="both"/>
              <w:rPr>
                <w:sz w:val="12"/>
                <w:szCs w:val="12"/>
              </w:rPr>
            </w:pPr>
            <w:r w:rsidRPr="002E50DA">
              <w:rPr>
                <w:rFonts w:ascii="KHAHZT+Lora-Regular" w:hAnsi="KHAHZT+Lora-Regular" w:cs="KHAHZT+Lora-Regular"/>
                <w:noProof w:val="0"/>
                <w:color w:val="211D1E"/>
                <w:sz w:val="16"/>
                <w:szCs w:val="16"/>
                <w:lang w:eastAsia="tr-TR"/>
              </w:rPr>
              <w:t xml:space="preserve">Uygulanan ekonomik politikalar, sektörlerin gayrisafi millî hasıla içindeki paylarının oluşumunu nasıl etkilemiştir? </w:t>
            </w:r>
          </w:p>
          <w:p w14:paraId="5FF2E033" w14:textId="478CE421" w:rsidR="00DC06C5" w:rsidRPr="002E50DA" w:rsidRDefault="00DC06C5" w:rsidP="002E50DA">
            <w:pPr>
              <w:tabs>
                <w:tab w:val="left" w:pos="252"/>
              </w:tabs>
              <w:spacing w:before="20" w:after="20"/>
              <w:ind w:left="360"/>
              <w:jc w:val="both"/>
              <w:rPr>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3"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RCPSTF+Lora-Regular">
    <w:altName w:val="RCPSTF+Lora-Regular"/>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BBDCF"/>
    <w:multiLevelType w:val="hybridMultilevel"/>
    <w:tmpl w:val="53087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8"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7BCA4"/>
    <w:multiLevelType w:val="hybridMultilevel"/>
    <w:tmpl w:val="741E1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4" w15:restartNumberingAfterBreak="0">
    <w:nsid w:val="39ABD830"/>
    <w:multiLevelType w:val="hybridMultilevel"/>
    <w:tmpl w:val="1C7F93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FCAD35"/>
    <w:multiLevelType w:val="hybridMultilevel"/>
    <w:tmpl w:val="20B7F7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4"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2"/>
  </w:num>
  <w:num w:numId="3">
    <w:abstractNumId w:val="34"/>
  </w:num>
  <w:num w:numId="4">
    <w:abstractNumId w:val="39"/>
  </w:num>
  <w:num w:numId="5">
    <w:abstractNumId w:val="12"/>
  </w:num>
  <w:num w:numId="6">
    <w:abstractNumId w:val="41"/>
  </w:num>
  <w:num w:numId="7">
    <w:abstractNumId w:val="32"/>
  </w:num>
  <w:num w:numId="8">
    <w:abstractNumId w:val="6"/>
  </w:num>
  <w:num w:numId="9">
    <w:abstractNumId w:val="16"/>
  </w:num>
  <w:num w:numId="10">
    <w:abstractNumId w:val="20"/>
  </w:num>
  <w:num w:numId="11">
    <w:abstractNumId w:val="30"/>
  </w:num>
  <w:num w:numId="12">
    <w:abstractNumId w:val="25"/>
  </w:num>
  <w:num w:numId="13">
    <w:abstractNumId w:val="4"/>
  </w:num>
  <w:num w:numId="14">
    <w:abstractNumId w:val="43"/>
  </w:num>
  <w:num w:numId="15">
    <w:abstractNumId w:val="15"/>
  </w:num>
  <w:num w:numId="16">
    <w:abstractNumId w:val="11"/>
  </w:num>
  <w:num w:numId="17">
    <w:abstractNumId w:val="10"/>
  </w:num>
  <w:num w:numId="18">
    <w:abstractNumId w:val="7"/>
  </w:num>
  <w:num w:numId="19">
    <w:abstractNumId w:val="31"/>
  </w:num>
  <w:num w:numId="20">
    <w:abstractNumId w:val="19"/>
  </w:num>
  <w:num w:numId="21">
    <w:abstractNumId w:val="38"/>
  </w:num>
  <w:num w:numId="22">
    <w:abstractNumId w:val="27"/>
  </w:num>
  <w:num w:numId="23">
    <w:abstractNumId w:val="40"/>
  </w:num>
  <w:num w:numId="24">
    <w:abstractNumId w:val="36"/>
  </w:num>
  <w:num w:numId="25">
    <w:abstractNumId w:val="22"/>
  </w:num>
  <w:num w:numId="26">
    <w:abstractNumId w:val="3"/>
  </w:num>
  <w:num w:numId="27">
    <w:abstractNumId w:val="2"/>
  </w:num>
  <w:num w:numId="28">
    <w:abstractNumId w:val="23"/>
  </w:num>
  <w:num w:numId="29">
    <w:abstractNumId w:val="1"/>
  </w:num>
  <w:num w:numId="30">
    <w:abstractNumId w:val="14"/>
  </w:num>
  <w:num w:numId="31">
    <w:abstractNumId w:val="5"/>
  </w:num>
  <w:num w:numId="32">
    <w:abstractNumId w:val="33"/>
  </w:num>
  <w:num w:numId="33">
    <w:abstractNumId w:val="35"/>
  </w:num>
  <w:num w:numId="34">
    <w:abstractNumId w:val="8"/>
  </w:num>
  <w:num w:numId="35">
    <w:abstractNumId w:val="28"/>
  </w:num>
  <w:num w:numId="36">
    <w:abstractNumId w:val="26"/>
  </w:num>
  <w:num w:numId="37">
    <w:abstractNumId w:val="13"/>
  </w:num>
  <w:num w:numId="38">
    <w:abstractNumId w:val="18"/>
  </w:num>
  <w:num w:numId="39">
    <w:abstractNumId w:val="17"/>
  </w:num>
  <w:num w:numId="40">
    <w:abstractNumId w:val="37"/>
  </w:num>
  <w:num w:numId="41">
    <w:abstractNumId w:val="0"/>
  </w:num>
  <w:num w:numId="42">
    <w:abstractNumId w:val="9"/>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46C9"/>
    <w:rsid w:val="000C6384"/>
    <w:rsid w:val="001152C3"/>
    <w:rsid w:val="001329EC"/>
    <w:rsid w:val="00141C94"/>
    <w:rsid w:val="001450FC"/>
    <w:rsid w:val="0015191D"/>
    <w:rsid w:val="00160221"/>
    <w:rsid w:val="001667F7"/>
    <w:rsid w:val="00170036"/>
    <w:rsid w:val="001761E8"/>
    <w:rsid w:val="001805CB"/>
    <w:rsid w:val="00184604"/>
    <w:rsid w:val="00184E46"/>
    <w:rsid w:val="00185360"/>
    <w:rsid w:val="00196B99"/>
    <w:rsid w:val="001A7D2A"/>
    <w:rsid w:val="001B1098"/>
    <w:rsid w:val="001B2324"/>
    <w:rsid w:val="001C1201"/>
    <w:rsid w:val="001D4DF4"/>
    <w:rsid w:val="001D5C07"/>
    <w:rsid w:val="001E1F3A"/>
    <w:rsid w:val="001E5F75"/>
    <w:rsid w:val="001F1866"/>
    <w:rsid w:val="001F6DB2"/>
    <w:rsid w:val="0020251E"/>
    <w:rsid w:val="00207D7C"/>
    <w:rsid w:val="0021141B"/>
    <w:rsid w:val="00220CFD"/>
    <w:rsid w:val="0022108D"/>
    <w:rsid w:val="0022684D"/>
    <w:rsid w:val="002302B0"/>
    <w:rsid w:val="002325F3"/>
    <w:rsid w:val="00240268"/>
    <w:rsid w:val="00241AF3"/>
    <w:rsid w:val="00241F8A"/>
    <w:rsid w:val="002479BC"/>
    <w:rsid w:val="00261906"/>
    <w:rsid w:val="00270961"/>
    <w:rsid w:val="00272F36"/>
    <w:rsid w:val="0028393E"/>
    <w:rsid w:val="002907FE"/>
    <w:rsid w:val="0029163F"/>
    <w:rsid w:val="00291ECB"/>
    <w:rsid w:val="002A5A28"/>
    <w:rsid w:val="002A77A1"/>
    <w:rsid w:val="002B244B"/>
    <w:rsid w:val="002B4263"/>
    <w:rsid w:val="002B61BE"/>
    <w:rsid w:val="002B74E2"/>
    <w:rsid w:val="002C0DBD"/>
    <w:rsid w:val="002C42E1"/>
    <w:rsid w:val="002C4388"/>
    <w:rsid w:val="002C5B32"/>
    <w:rsid w:val="002D0F14"/>
    <w:rsid w:val="002D415C"/>
    <w:rsid w:val="002D698E"/>
    <w:rsid w:val="002E5016"/>
    <w:rsid w:val="002E50DA"/>
    <w:rsid w:val="003200EA"/>
    <w:rsid w:val="00331EE2"/>
    <w:rsid w:val="003350C3"/>
    <w:rsid w:val="003369F1"/>
    <w:rsid w:val="00337C6D"/>
    <w:rsid w:val="00340AC1"/>
    <w:rsid w:val="00341115"/>
    <w:rsid w:val="0035322C"/>
    <w:rsid w:val="00362823"/>
    <w:rsid w:val="0037003E"/>
    <w:rsid w:val="003722FC"/>
    <w:rsid w:val="00374DAB"/>
    <w:rsid w:val="00382A41"/>
    <w:rsid w:val="0038690E"/>
    <w:rsid w:val="003A46E3"/>
    <w:rsid w:val="003A7001"/>
    <w:rsid w:val="003B60C8"/>
    <w:rsid w:val="003D0C4F"/>
    <w:rsid w:val="003D2719"/>
    <w:rsid w:val="003F0B6B"/>
    <w:rsid w:val="003F0BFE"/>
    <w:rsid w:val="003F5768"/>
    <w:rsid w:val="003F7223"/>
    <w:rsid w:val="00404D70"/>
    <w:rsid w:val="0040667C"/>
    <w:rsid w:val="0040707E"/>
    <w:rsid w:val="0042184A"/>
    <w:rsid w:val="00454B7A"/>
    <w:rsid w:val="0046768C"/>
    <w:rsid w:val="00482EFE"/>
    <w:rsid w:val="004863D0"/>
    <w:rsid w:val="0049340F"/>
    <w:rsid w:val="00497577"/>
    <w:rsid w:val="004A4BA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B3300"/>
    <w:rsid w:val="005C6827"/>
    <w:rsid w:val="005D2D4E"/>
    <w:rsid w:val="005D31B0"/>
    <w:rsid w:val="005D3499"/>
    <w:rsid w:val="005D603A"/>
    <w:rsid w:val="005D6250"/>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51DBF"/>
    <w:rsid w:val="00660494"/>
    <w:rsid w:val="00660AC9"/>
    <w:rsid w:val="00667100"/>
    <w:rsid w:val="006808A2"/>
    <w:rsid w:val="00684994"/>
    <w:rsid w:val="006931E2"/>
    <w:rsid w:val="00697D35"/>
    <w:rsid w:val="006A3343"/>
    <w:rsid w:val="006B1320"/>
    <w:rsid w:val="006B338A"/>
    <w:rsid w:val="006C1A3C"/>
    <w:rsid w:val="006C39E7"/>
    <w:rsid w:val="006C5D95"/>
    <w:rsid w:val="006C5E99"/>
    <w:rsid w:val="006C7B52"/>
    <w:rsid w:val="006D07CF"/>
    <w:rsid w:val="006E0876"/>
    <w:rsid w:val="006E7D80"/>
    <w:rsid w:val="006F64A4"/>
    <w:rsid w:val="007028B0"/>
    <w:rsid w:val="00705EA4"/>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C15D2"/>
    <w:rsid w:val="008D288F"/>
    <w:rsid w:val="008D4E92"/>
    <w:rsid w:val="008E0D71"/>
    <w:rsid w:val="008E6463"/>
    <w:rsid w:val="008F2553"/>
    <w:rsid w:val="00900B7B"/>
    <w:rsid w:val="0091372D"/>
    <w:rsid w:val="00920B95"/>
    <w:rsid w:val="00920BF6"/>
    <w:rsid w:val="00922FD2"/>
    <w:rsid w:val="009246A0"/>
    <w:rsid w:val="009249E7"/>
    <w:rsid w:val="009340F0"/>
    <w:rsid w:val="009360DF"/>
    <w:rsid w:val="009418DB"/>
    <w:rsid w:val="00943509"/>
    <w:rsid w:val="00954371"/>
    <w:rsid w:val="009607C9"/>
    <w:rsid w:val="009738DC"/>
    <w:rsid w:val="00990197"/>
    <w:rsid w:val="0099636D"/>
    <w:rsid w:val="009A25CC"/>
    <w:rsid w:val="009A6347"/>
    <w:rsid w:val="009A715B"/>
    <w:rsid w:val="009C14D0"/>
    <w:rsid w:val="009C2887"/>
    <w:rsid w:val="009D3F29"/>
    <w:rsid w:val="009D5B44"/>
    <w:rsid w:val="009E17E0"/>
    <w:rsid w:val="009F1CCD"/>
    <w:rsid w:val="00A019E5"/>
    <w:rsid w:val="00A03F85"/>
    <w:rsid w:val="00A103EB"/>
    <w:rsid w:val="00A11D72"/>
    <w:rsid w:val="00A247E7"/>
    <w:rsid w:val="00A2574A"/>
    <w:rsid w:val="00A261D8"/>
    <w:rsid w:val="00A32420"/>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C772D"/>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68A2"/>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3940"/>
    <w:rsid w:val="00CB7AF5"/>
    <w:rsid w:val="00CC1132"/>
    <w:rsid w:val="00CD1D5D"/>
    <w:rsid w:val="00CD3B14"/>
    <w:rsid w:val="00CD7B61"/>
    <w:rsid w:val="00CF01D0"/>
    <w:rsid w:val="00D2073E"/>
    <w:rsid w:val="00D2217F"/>
    <w:rsid w:val="00D301E2"/>
    <w:rsid w:val="00D313FD"/>
    <w:rsid w:val="00D31904"/>
    <w:rsid w:val="00D351A9"/>
    <w:rsid w:val="00D405E5"/>
    <w:rsid w:val="00D44D3A"/>
    <w:rsid w:val="00D50061"/>
    <w:rsid w:val="00D55592"/>
    <w:rsid w:val="00D56AC2"/>
    <w:rsid w:val="00D575D4"/>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C5843"/>
    <w:rsid w:val="00DD3BFC"/>
    <w:rsid w:val="00DD64AD"/>
    <w:rsid w:val="00DE7E45"/>
    <w:rsid w:val="00E02CBB"/>
    <w:rsid w:val="00E161A0"/>
    <w:rsid w:val="00E51B77"/>
    <w:rsid w:val="00E53088"/>
    <w:rsid w:val="00E53461"/>
    <w:rsid w:val="00E53B24"/>
    <w:rsid w:val="00E64932"/>
    <w:rsid w:val="00E739D3"/>
    <w:rsid w:val="00E76A2D"/>
    <w:rsid w:val="00E90300"/>
    <w:rsid w:val="00E90B2C"/>
    <w:rsid w:val="00E94304"/>
    <w:rsid w:val="00EA0B6A"/>
    <w:rsid w:val="00EB1F70"/>
    <w:rsid w:val="00EB62DC"/>
    <w:rsid w:val="00EB69C0"/>
    <w:rsid w:val="00EC6AEE"/>
    <w:rsid w:val="00EC7593"/>
    <w:rsid w:val="00ED268C"/>
    <w:rsid w:val="00ED4910"/>
    <w:rsid w:val="00ED4C0D"/>
    <w:rsid w:val="00EE21A6"/>
    <w:rsid w:val="00EE6D66"/>
    <w:rsid w:val="00EF113E"/>
    <w:rsid w:val="00EF3421"/>
    <w:rsid w:val="00F008D0"/>
    <w:rsid w:val="00F0188D"/>
    <w:rsid w:val="00F064E6"/>
    <w:rsid w:val="00F10350"/>
    <w:rsid w:val="00F14988"/>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75262"/>
    <w:rsid w:val="00F90A57"/>
    <w:rsid w:val="00F9785A"/>
    <w:rsid w:val="00F97D98"/>
    <w:rsid w:val="00FA14D9"/>
    <w:rsid w:val="00FA51AF"/>
    <w:rsid w:val="00FA59F1"/>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16">
    <w:name w:val="A1+6"/>
    <w:uiPriority w:val="99"/>
    <w:rsid w:val="002A77A1"/>
    <w:rPr>
      <w:rFonts w:cs="PPMBRJ+Lora-Bold"/>
      <w:b/>
      <w:bCs/>
      <w:color w:val="211D1E"/>
      <w:sz w:val="26"/>
      <w:szCs w:val="26"/>
    </w:rPr>
  </w:style>
  <w:style w:type="character" w:customStyle="1" w:styleId="A07">
    <w:name w:val="A0+7"/>
    <w:uiPriority w:val="99"/>
    <w:rsid w:val="002A77A1"/>
    <w:rPr>
      <w:rFonts w:cs="KHAHZT+Lora-Regular"/>
      <w:color w:val="211D1E"/>
      <w:sz w:val="20"/>
      <w:szCs w:val="20"/>
    </w:rPr>
  </w:style>
  <w:style w:type="paragraph" w:customStyle="1" w:styleId="Pa27">
    <w:name w:val="Pa2+7"/>
    <w:basedOn w:val="Normal"/>
    <w:next w:val="Normal"/>
    <w:uiPriority w:val="99"/>
    <w:rsid w:val="002A77A1"/>
    <w:pPr>
      <w:autoSpaceDE w:val="0"/>
      <w:autoSpaceDN w:val="0"/>
      <w:adjustRightInd w:val="0"/>
      <w:spacing w:line="241" w:lineRule="atLeast"/>
    </w:pPr>
    <w:rPr>
      <w:rFonts w:ascii="KHAHZT+Lora-Regular" w:hAnsi="KHAHZT+Lora-Regular"/>
      <w:noProof w:val="0"/>
      <w:lang w:eastAsia="tr-TR"/>
    </w:rPr>
  </w:style>
  <w:style w:type="paragraph" w:customStyle="1" w:styleId="Default">
    <w:name w:val="Default"/>
    <w:rsid w:val="000C46C9"/>
    <w:pPr>
      <w:autoSpaceDE w:val="0"/>
      <w:autoSpaceDN w:val="0"/>
      <w:adjustRightInd w:val="0"/>
    </w:pPr>
    <w:rPr>
      <w:rFonts w:ascii="KHAHZT+Lora-Regular" w:hAnsi="KHAHZT+Lora-Regular" w:cs="KHAHZT+Lora-Regular"/>
      <w:color w:val="000000"/>
      <w:sz w:val="24"/>
      <w:szCs w:val="24"/>
    </w:rPr>
  </w:style>
  <w:style w:type="character" w:customStyle="1" w:styleId="A26">
    <w:name w:val="A2+6"/>
    <w:uiPriority w:val="99"/>
    <w:rsid w:val="005D6250"/>
    <w:rPr>
      <w:rFonts w:cs="PPMBRJ+Lora-Bold"/>
      <w:b/>
      <w:bCs/>
      <w:color w:val="211D1E"/>
      <w:sz w:val="26"/>
      <w:szCs w:val="26"/>
    </w:rPr>
  </w:style>
  <w:style w:type="paragraph" w:customStyle="1" w:styleId="Pa64">
    <w:name w:val="Pa6+4"/>
    <w:basedOn w:val="Default"/>
    <w:next w:val="Default"/>
    <w:uiPriority w:val="99"/>
    <w:rsid w:val="005D6250"/>
    <w:pPr>
      <w:spacing w:line="241" w:lineRule="atLeast"/>
    </w:pPr>
    <w:rPr>
      <w:rFonts w:cs="Times New Roman"/>
      <w:color w:val="auto"/>
    </w:rPr>
  </w:style>
  <w:style w:type="character" w:customStyle="1" w:styleId="A17">
    <w:name w:val="A1+7"/>
    <w:uiPriority w:val="99"/>
    <w:rsid w:val="005D6250"/>
    <w:rPr>
      <w:rFonts w:cs="KHAHZT+Lora-Regular"/>
      <w:color w:val="211D1E"/>
      <w:sz w:val="20"/>
      <w:szCs w:val="20"/>
    </w:rPr>
  </w:style>
  <w:style w:type="paragraph" w:customStyle="1" w:styleId="Pa29">
    <w:name w:val="Pa2+9"/>
    <w:basedOn w:val="Default"/>
    <w:next w:val="Default"/>
    <w:uiPriority w:val="99"/>
    <w:rsid w:val="008E0D71"/>
    <w:pPr>
      <w:spacing w:line="201" w:lineRule="atLeast"/>
    </w:pPr>
    <w:rPr>
      <w:rFonts w:cs="Times New Roman"/>
      <w:color w:val="auto"/>
    </w:rPr>
  </w:style>
  <w:style w:type="paragraph" w:styleId="AralkYok">
    <w:name w:val="No Spacing"/>
    <w:uiPriority w:val="1"/>
    <w:qFormat/>
    <w:rsid w:val="0020251E"/>
    <w:rPr>
      <w:noProof/>
      <w:sz w:val="24"/>
      <w:szCs w:val="24"/>
      <w:lang w:eastAsia="en-US"/>
    </w:rPr>
  </w:style>
  <w:style w:type="paragraph" w:customStyle="1" w:styleId="Pa310">
    <w:name w:val="Pa3+10"/>
    <w:basedOn w:val="Default"/>
    <w:next w:val="Default"/>
    <w:uiPriority w:val="99"/>
    <w:rsid w:val="006C7B52"/>
    <w:pPr>
      <w:spacing w:line="201" w:lineRule="atLeast"/>
    </w:pPr>
    <w:rPr>
      <w:rFonts w:ascii="PPMBRJ+Lora-Bold" w:hAnsi="PPMBRJ+Lora-Bold" w:cs="Times New Roman"/>
      <w:color w:val="auto"/>
    </w:rPr>
  </w:style>
  <w:style w:type="paragraph" w:customStyle="1" w:styleId="Pa57">
    <w:name w:val="Pa5+7"/>
    <w:basedOn w:val="Default"/>
    <w:next w:val="Default"/>
    <w:uiPriority w:val="99"/>
    <w:rsid w:val="006C7B52"/>
    <w:pPr>
      <w:spacing w:line="241" w:lineRule="atLeast"/>
    </w:pPr>
    <w:rPr>
      <w:rFonts w:ascii="PPMBRJ+Lora-Bold" w:hAnsi="PPMBRJ+Lora-Bold" w:cs="Times New Roman"/>
      <w:color w:val="auto"/>
    </w:rPr>
  </w:style>
  <w:style w:type="character" w:customStyle="1" w:styleId="A011">
    <w:name w:val="A0+11"/>
    <w:uiPriority w:val="99"/>
    <w:rsid w:val="006C7B52"/>
    <w:rPr>
      <w:rFonts w:cs="PPMBRJ+Lora-Bold"/>
      <w:b/>
      <w:bCs/>
      <w:color w:val="211D1E"/>
      <w:sz w:val="22"/>
      <w:szCs w:val="22"/>
    </w:rPr>
  </w:style>
  <w:style w:type="character" w:customStyle="1" w:styleId="A18">
    <w:name w:val="A1+8"/>
    <w:uiPriority w:val="99"/>
    <w:rsid w:val="006C7B52"/>
    <w:rPr>
      <w:rFonts w:ascii="KHAHZT+Lora-Regular" w:hAnsi="KHAHZT+Lora-Regular" w:cs="KHAHZT+Lora-Regular"/>
      <w:color w:val="211D1E"/>
      <w:sz w:val="20"/>
      <w:szCs w:val="20"/>
    </w:rPr>
  </w:style>
  <w:style w:type="paragraph" w:customStyle="1" w:styleId="Pa180">
    <w:name w:val="Pa1+8"/>
    <w:basedOn w:val="Default"/>
    <w:next w:val="Default"/>
    <w:uiPriority w:val="99"/>
    <w:rsid w:val="002E50DA"/>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Türkiye'nin Ekonomi Politikaları Günlük Plan</vt:lpstr>
    </vt:vector>
  </TitlesOfParts>
  <Manager>cografyahocasi.com</Manager>
  <Company>cografyahocasi.com</Company>
  <LinksUpToDate>false</LinksUpToDate>
  <CharactersWithSpaces>3061</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Ekonomisinin Sektörel Dağılımı Günlük Plan</dc:title>
  <dc:subject>cografyahocasi.com</dc:subject>
  <dc:creator>cografyahocasi.com</dc:creator>
  <cp:keywords>cografyahocasi.com</cp:keywords>
  <dc:description>Coğrafya Günlük Plan</dc:description>
  <cp:lastModifiedBy>H.Abdullah Koyuncu</cp:lastModifiedBy>
  <cp:revision>4</cp:revision>
  <cp:lastPrinted>2009-01-06T22:36:00Z</cp:lastPrinted>
  <dcterms:created xsi:type="dcterms:W3CDTF">2022-12-24T17:17:00Z</dcterms:created>
  <dcterms:modified xsi:type="dcterms:W3CDTF">2022-12-24T17:26:00Z</dcterms:modified>
  <cp:category>cografyahocasi.com</cp:category>
  <cp:contentStatus>cografyahocasi.com</cp:contentStatus>
</cp:coreProperties>
</file>