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60BDF095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9C6CB3">
        <w:rPr>
          <w:rFonts w:ascii="Times New Roman" w:hAnsi="Times New Roman" w:cs="Times New Roman"/>
          <w:noProof/>
          <w:sz w:val="20"/>
          <w:szCs w:val="20"/>
        </w:rPr>
        <w:t>10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7AA0F22B" w:rsidR="00867C9F" w:rsidRPr="009246A0" w:rsidRDefault="00C26255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21-25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AF3D8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3FFF91F3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980978">
              <w:rPr>
                <w:b/>
                <w:bCs/>
                <w:sz w:val="16"/>
                <w:szCs w:val="16"/>
              </w:rPr>
              <w:t>+40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08644B8D" w:rsidR="00A35428" w:rsidRPr="00E51B77" w:rsidRDefault="00052B86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052B86">
              <w:rPr>
                <w:bCs/>
                <w:sz w:val="16"/>
                <w:szCs w:val="16"/>
              </w:rPr>
              <w:t>TÜRKİYE’DE SU KAYNAKLARI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565F1C67" w:rsidR="00A35428" w:rsidRPr="00241F8A" w:rsidRDefault="003A73DD" w:rsidP="00EB69C0">
            <w:pPr>
              <w:rPr>
                <w:sz w:val="16"/>
                <w:szCs w:val="16"/>
              </w:rPr>
            </w:pPr>
            <w:r w:rsidRPr="003A73DD">
              <w:rPr>
                <w:sz w:val="16"/>
                <w:szCs w:val="16"/>
              </w:rPr>
              <w:t>10.1.10. Türkiye’deki su varlıklarının genel özelliklerini ve dağılışını açıklar.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2A80810F" w:rsidR="00A103EB" w:rsidRPr="009246A0" w:rsidRDefault="00635709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35709">
              <w:rPr>
                <w:bCs/>
                <w:sz w:val="16"/>
                <w:szCs w:val="16"/>
              </w:rPr>
              <w:t>Harita becerisi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68C1F16B" w:rsidR="00A35428" w:rsidRPr="00241F8A" w:rsidRDefault="00635709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635709">
              <w:rPr>
                <w:bCs/>
                <w:sz w:val="16"/>
                <w:szCs w:val="16"/>
              </w:rPr>
              <w:t>Ülkemizdeki su kaynaklarının genel özellikleri ve dağılışı verilir. Su varlıklarının dağılışının harita üzerinden gösterilmesi sağlanır.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7F67697B" w14:textId="77777777" w:rsidR="006947D6" w:rsidRDefault="006947D6" w:rsidP="006947D6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</w:p>
          <w:p w14:paraId="36F39E58" w14:textId="3D467D2F" w:rsidR="006E0876" w:rsidRPr="009246A0" w:rsidRDefault="006947D6" w:rsidP="006947D6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001CA232" w14:textId="77777777" w:rsidR="00DC06C5" w:rsidRPr="00C133BF" w:rsidRDefault="00DC06C5" w:rsidP="00C133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08242C46" w14:textId="0D74EB5B" w:rsidR="00DD54B8" w:rsidRPr="004D3B14" w:rsidRDefault="00C133BF" w:rsidP="00C133B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4D3B14">
              <w:rPr>
                <w:b/>
                <w:bCs/>
                <w:color w:val="FF0000"/>
                <w:sz w:val="22"/>
                <w:szCs w:val="22"/>
              </w:rPr>
              <w:t>TÜRKİYE’DE SU KAYNAKLARI</w:t>
            </w:r>
          </w:p>
          <w:p w14:paraId="5975A9D8" w14:textId="77777777" w:rsidR="00C133BF" w:rsidRPr="00C133BF" w:rsidRDefault="00C133BF" w:rsidP="00C133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0C11067" w14:textId="568FA3F7" w:rsidR="00DD54B8" w:rsidRPr="004D3B14" w:rsidRDefault="004206C2" w:rsidP="00C133B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4D3B14">
              <w:rPr>
                <w:b/>
                <w:bCs/>
                <w:color w:val="FF0000"/>
                <w:sz w:val="18"/>
                <w:szCs w:val="18"/>
              </w:rPr>
              <w:t>Türkiye’de Su Kaynaklarının Genel Özellikleri</w:t>
            </w:r>
          </w:p>
          <w:p w14:paraId="56B69AB4" w14:textId="77777777" w:rsidR="004206C2" w:rsidRPr="00C133BF" w:rsidRDefault="004206C2" w:rsidP="00C133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5E3DE4F" w14:textId="4A68FCA3" w:rsidR="00DD54B8" w:rsidRPr="00C133BF" w:rsidRDefault="00B64913" w:rsidP="00B649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4913">
              <w:rPr>
                <w:sz w:val="18"/>
                <w:szCs w:val="18"/>
              </w:rPr>
              <w:t>Türkiye'nin üç tarafı Akdeniz, Karadeniz ve Ege Denizi ile çevrilidir. Ülke sınırları içerisinde Trakya ile</w:t>
            </w:r>
            <w:r>
              <w:rPr>
                <w:sz w:val="18"/>
                <w:szCs w:val="18"/>
              </w:rPr>
              <w:t xml:space="preserve"> </w:t>
            </w:r>
            <w:r w:rsidRPr="00B64913">
              <w:rPr>
                <w:sz w:val="18"/>
                <w:szCs w:val="18"/>
              </w:rPr>
              <w:t>Anadolu arasında yer alan Marmara Denizi de bulunmaktadır. Türkiye, adalar dâhil yaklaşık 8333 km’lik kıyı</w:t>
            </w:r>
            <w:r>
              <w:rPr>
                <w:sz w:val="18"/>
                <w:szCs w:val="18"/>
              </w:rPr>
              <w:t xml:space="preserve"> </w:t>
            </w:r>
            <w:r w:rsidRPr="00B64913">
              <w:rPr>
                <w:sz w:val="18"/>
                <w:szCs w:val="18"/>
              </w:rPr>
              <w:t>şeridine sahiptir. Bu kıyı şeridinin yaklaşık %24,34'ü Karadeniz, %11,20'si Marmara Denizi, %33,66'sı Ege Denizi</w:t>
            </w:r>
            <w:r w:rsidR="009C7452">
              <w:rPr>
                <w:sz w:val="18"/>
                <w:szCs w:val="18"/>
              </w:rPr>
              <w:t xml:space="preserve"> </w:t>
            </w:r>
            <w:r w:rsidRPr="00B64913">
              <w:rPr>
                <w:sz w:val="18"/>
                <w:szCs w:val="18"/>
              </w:rPr>
              <w:t>ve %20,07'si de Akdeniz’de bulunmaktadır</w:t>
            </w:r>
            <w:r>
              <w:rPr>
                <w:sz w:val="18"/>
                <w:szCs w:val="18"/>
              </w:rPr>
              <w:t>.</w:t>
            </w:r>
          </w:p>
          <w:p w14:paraId="161AAB12" w14:textId="77777777" w:rsidR="00DD54B8" w:rsidRPr="00C133BF" w:rsidRDefault="00DD54B8" w:rsidP="00C133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C571553" w14:textId="1D09277B" w:rsidR="00DD54B8" w:rsidRPr="004D3B14" w:rsidRDefault="004D3B14" w:rsidP="00C133B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6357DC0E" wp14:editId="079B393A">
                  <wp:simplePos x="0" y="0"/>
                  <wp:positionH relativeFrom="column">
                    <wp:posOffset>4191635</wp:posOffset>
                  </wp:positionH>
                  <wp:positionV relativeFrom="paragraph">
                    <wp:posOffset>106680</wp:posOffset>
                  </wp:positionV>
                  <wp:extent cx="2179955" cy="1283970"/>
                  <wp:effectExtent l="19050" t="19050" r="10795" b="11430"/>
                  <wp:wrapTight wrapText="bothSides">
                    <wp:wrapPolygon edited="0">
                      <wp:start x="-189" y="-320"/>
                      <wp:lineTo x="-189" y="21472"/>
                      <wp:lineTo x="21518" y="21472"/>
                      <wp:lineTo x="21518" y="-320"/>
                      <wp:lineTo x="-189" y="-32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128397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7240" w:rsidRPr="004D3B14">
              <w:rPr>
                <w:b/>
                <w:bCs/>
                <w:color w:val="FF0000"/>
                <w:sz w:val="18"/>
                <w:szCs w:val="18"/>
              </w:rPr>
              <w:t>Türkiye’nin Denizleri ve Boğazları</w:t>
            </w:r>
          </w:p>
          <w:p w14:paraId="2E79F182" w14:textId="37498651" w:rsidR="00DD54B8" w:rsidRPr="00C133BF" w:rsidRDefault="00FF400C" w:rsidP="00FF40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F400C">
              <w:rPr>
                <w:sz w:val="18"/>
                <w:szCs w:val="18"/>
              </w:rPr>
              <w:t>Karadeniz, Türkiye'deki denizler içerisinde en az tuz oranına (‰18) sahiptir. Karadeniz'e ait deniz suyu</w:t>
            </w:r>
            <w:r>
              <w:rPr>
                <w:sz w:val="18"/>
                <w:szCs w:val="18"/>
              </w:rPr>
              <w:t xml:space="preserve"> </w:t>
            </w:r>
            <w:r w:rsidRPr="00FF400C">
              <w:rPr>
                <w:sz w:val="18"/>
                <w:szCs w:val="18"/>
              </w:rPr>
              <w:t>sıcaklığı ortalama 20 °C civarındadır. Bu durumun oluşmasında buharlaşmanın az, yağışın ve akarsular tarafından</w:t>
            </w:r>
            <w:r>
              <w:rPr>
                <w:sz w:val="18"/>
                <w:szCs w:val="18"/>
              </w:rPr>
              <w:t xml:space="preserve"> </w:t>
            </w:r>
            <w:r w:rsidRPr="00FF400C">
              <w:rPr>
                <w:sz w:val="18"/>
                <w:szCs w:val="18"/>
              </w:rPr>
              <w:t>taşınan su miktarının fazla olması etkili olmuştur. Karadeniz’de 150-200 metre derinlikten itibaren</w:t>
            </w:r>
            <w:r>
              <w:rPr>
                <w:sz w:val="18"/>
                <w:szCs w:val="18"/>
              </w:rPr>
              <w:t xml:space="preserve"> </w:t>
            </w:r>
            <w:r w:rsidRPr="00FF400C">
              <w:rPr>
                <w:sz w:val="18"/>
                <w:szCs w:val="18"/>
              </w:rPr>
              <w:t>oluşan hidrojen sülfür gazı nedeniyle bu derinliğin altında canlı yaşamına rastlanmaz. Karadeniz'de avlanan</w:t>
            </w:r>
            <w:r w:rsidR="004D3B14">
              <w:rPr>
                <w:sz w:val="18"/>
                <w:szCs w:val="18"/>
              </w:rPr>
              <w:t xml:space="preserve"> </w:t>
            </w:r>
            <w:r w:rsidRPr="00FF400C">
              <w:rPr>
                <w:sz w:val="18"/>
                <w:szCs w:val="18"/>
              </w:rPr>
              <w:t>balıklar, Türkiye'deki toplam balıkçılığın yaklaşık %80’ini oluşturmaktadır.</w:t>
            </w:r>
          </w:p>
          <w:p w14:paraId="16A171A5" w14:textId="77777777" w:rsidR="00DD54B8" w:rsidRPr="00C133BF" w:rsidRDefault="00DD54B8" w:rsidP="00C133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91AF7AA" w14:textId="70A8CC1A" w:rsidR="00DD54B8" w:rsidRPr="00C133BF" w:rsidRDefault="000A249B" w:rsidP="000A24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249B">
              <w:rPr>
                <w:sz w:val="18"/>
                <w:szCs w:val="18"/>
              </w:rPr>
              <w:t>Tamamı sınırlarımız içerisinde yer alan Marmara</w:t>
            </w:r>
            <w:r>
              <w:rPr>
                <w:sz w:val="18"/>
                <w:szCs w:val="18"/>
              </w:rPr>
              <w:t xml:space="preserve"> </w:t>
            </w:r>
            <w:r w:rsidRPr="000A249B">
              <w:rPr>
                <w:sz w:val="18"/>
                <w:szCs w:val="18"/>
              </w:rPr>
              <w:t>Denizi, 11 350 km²lik yüz ölçümüyle Türkiye'nin etrafındaki</w:t>
            </w:r>
            <w:r>
              <w:rPr>
                <w:sz w:val="18"/>
                <w:szCs w:val="18"/>
              </w:rPr>
              <w:t xml:space="preserve"> </w:t>
            </w:r>
            <w:r w:rsidRPr="000A249B">
              <w:rPr>
                <w:sz w:val="18"/>
                <w:szCs w:val="18"/>
              </w:rPr>
              <w:t>denizlerin en küçüğüdür. Marmara; İstanbul</w:t>
            </w:r>
            <w:r>
              <w:rPr>
                <w:sz w:val="18"/>
                <w:szCs w:val="18"/>
              </w:rPr>
              <w:t xml:space="preserve"> </w:t>
            </w:r>
            <w:r w:rsidRPr="000A249B">
              <w:rPr>
                <w:sz w:val="18"/>
                <w:szCs w:val="18"/>
              </w:rPr>
              <w:t>Boğazı ile Karadeniz’e, Çanakkale Boğazı ile de Ege</w:t>
            </w:r>
            <w:r>
              <w:rPr>
                <w:sz w:val="18"/>
                <w:szCs w:val="18"/>
              </w:rPr>
              <w:t xml:space="preserve"> </w:t>
            </w:r>
            <w:r w:rsidRPr="000A249B">
              <w:rPr>
                <w:sz w:val="18"/>
                <w:szCs w:val="18"/>
              </w:rPr>
              <w:t>Denizi'ne bağlanır. Karadeniz'den gelen üst akıntının</w:t>
            </w:r>
            <w:r>
              <w:rPr>
                <w:sz w:val="18"/>
                <w:szCs w:val="18"/>
              </w:rPr>
              <w:t xml:space="preserve"> </w:t>
            </w:r>
            <w:r w:rsidRPr="000A249B">
              <w:rPr>
                <w:sz w:val="18"/>
                <w:szCs w:val="18"/>
              </w:rPr>
              <w:t>etkisiyle Marmara Denizi'nin yüzeyindeki tuz oranı</w:t>
            </w:r>
            <w:r>
              <w:rPr>
                <w:sz w:val="18"/>
                <w:szCs w:val="18"/>
              </w:rPr>
              <w:t xml:space="preserve"> </w:t>
            </w:r>
            <w:r w:rsidRPr="000A249B">
              <w:rPr>
                <w:sz w:val="18"/>
                <w:szCs w:val="18"/>
              </w:rPr>
              <w:t>‰23 olarak tespit edilmiştir. Bu oran, Marmara'nın</w:t>
            </w:r>
            <w:r>
              <w:rPr>
                <w:sz w:val="18"/>
                <w:szCs w:val="18"/>
              </w:rPr>
              <w:t xml:space="preserve"> </w:t>
            </w:r>
            <w:r w:rsidRPr="000A249B">
              <w:rPr>
                <w:sz w:val="18"/>
                <w:szCs w:val="18"/>
              </w:rPr>
              <w:t>derinliklerinde Çanakkale Boğazı vasıtasıyla Ege'den</w:t>
            </w:r>
            <w:r>
              <w:rPr>
                <w:sz w:val="18"/>
                <w:szCs w:val="18"/>
              </w:rPr>
              <w:t xml:space="preserve"> </w:t>
            </w:r>
            <w:r w:rsidRPr="000A249B">
              <w:rPr>
                <w:sz w:val="18"/>
                <w:szCs w:val="18"/>
              </w:rPr>
              <w:t>gelen alt akıntıya bağlı olarak ‰36'ya çıkmaktadır.</w:t>
            </w:r>
            <w:r>
              <w:rPr>
                <w:sz w:val="18"/>
                <w:szCs w:val="18"/>
              </w:rPr>
              <w:t xml:space="preserve"> </w:t>
            </w:r>
            <w:r w:rsidRPr="000A249B">
              <w:rPr>
                <w:sz w:val="18"/>
                <w:szCs w:val="18"/>
              </w:rPr>
              <w:t>Marmara'yı Karadeniz’e bağlayan İstanbul</w:t>
            </w:r>
            <w:r>
              <w:rPr>
                <w:sz w:val="18"/>
                <w:szCs w:val="18"/>
              </w:rPr>
              <w:t xml:space="preserve"> </w:t>
            </w:r>
            <w:r w:rsidRPr="000A249B">
              <w:rPr>
                <w:sz w:val="18"/>
                <w:szCs w:val="18"/>
              </w:rPr>
              <w:t>Boğazı,</w:t>
            </w:r>
            <w:r>
              <w:rPr>
                <w:sz w:val="18"/>
                <w:szCs w:val="18"/>
              </w:rPr>
              <w:t xml:space="preserve"> </w:t>
            </w:r>
            <w:r w:rsidRPr="000A249B">
              <w:rPr>
                <w:sz w:val="18"/>
                <w:szCs w:val="18"/>
              </w:rPr>
              <w:t>dünya deniz ulaşımında önemli bir yere sahiptir</w:t>
            </w:r>
            <w:r w:rsidR="00100BD9">
              <w:rPr>
                <w:sz w:val="18"/>
                <w:szCs w:val="18"/>
              </w:rPr>
              <w:t xml:space="preserve">. </w:t>
            </w:r>
            <w:r w:rsidRPr="000A249B">
              <w:rPr>
                <w:sz w:val="18"/>
                <w:szCs w:val="18"/>
              </w:rPr>
              <w:t>İstanbul Boğazı’nın en dar yeri (698 m)</w:t>
            </w:r>
            <w:r>
              <w:rPr>
                <w:sz w:val="18"/>
                <w:szCs w:val="18"/>
              </w:rPr>
              <w:t xml:space="preserve"> </w:t>
            </w:r>
            <w:r w:rsidRPr="000A249B">
              <w:rPr>
                <w:sz w:val="18"/>
                <w:szCs w:val="18"/>
              </w:rPr>
              <w:t>Anadolu Hisarı ile Rumeli Hisarı arasında, en geniş</w:t>
            </w:r>
            <w:r>
              <w:rPr>
                <w:sz w:val="18"/>
                <w:szCs w:val="18"/>
              </w:rPr>
              <w:t xml:space="preserve"> </w:t>
            </w:r>
            <w:r w:rsidRPr="000A249B">
              <w:rPr>
                <w:sz w:val="18"/>
                <w:szCs w:val="18"/>
              </w:rPr>
              <w:t>yeri ise (3600 m) kuzeyde Anadolu Feneri ile Rumeli</w:t>
            </w:r>
            <w:r>
              <w:rPr>
                <w:sz w:val="18"/>
                <w:szCs w:val="18"/>
              </w:rPr>
              <w:t xml:space="preserve"> </w:t>
            </w:r>
            <w:r w:rsidRPr="000A249B">
              <w:rPr>
                <w:sz w:val="18"/>
                <w:szCs w:val="18"/>
              </w:rPr>
              <w:t>Feneri arasındadır. İstanbul Boğazı, su seviyesi yüksek olan Karadeniz’in sularını</w:t>
            </w:r>
            <w:r>
              <w:rPr>
                <w:sz w:val="18"/>
                <w:szCs w:val="18"/>
              </w:rPr>
              <w:t xml:space="preserve"> </w:t>
            </w:r>
            <w:r w:rsidRPr="000A249B">
              <w:rPr>
                <w:sz w:val="18"/>
                <w:szCs w:val="18"/>
              </w:rPr>
              <w:t>üst akıntıyla Akdeniz’e;</w:t>
            </w:r>
            <w:r>
              <w:rPr>
                <w:sz w:val="18"/>
                <w:szCs w:val="18"/>
              </w:rPr>
              <w:t xml:space="preserve"> </w:t>
            </w:r>
            <w:r w:rsidRPr="000A249B">
              <w:rPr>
                <w:sz w:val="18"/>
                <w:szCs w:val="18"/>
              </w:rPr>
              <w:t>tuzluluk oranı fazla olan Akdeniz’in sularını da alt akıntıyla Karadeniz’e taşır. Bu durum, balıkçılık açısından</w:t>
            </w:r>
            <w:r>
              <w:rPr>
                <w:sz w:val="18"/>
                <w:szCs w:val="18"/>
              </w:rPr>
              <w:t xml:space="preserve"> </w:t>
            </w:r>
            <w:r w:rsidRPr="000A249B">
              <w:rPr>
                <w:sz w:val="18"/>
                <w:szCs w:val="18"/>
              </w:rPr>
              <w:t>olumlu fakat deniz ulaşımı açısından olumsuz bir hâl teşkil etmektedir.</w:t>
            </w:r>
          </w:p>
          <w:p w14:paraId="41364641" w14:textId="77777777" w:rsidR="00DD54B8" w:rsidRPr="00C133BF" w:rsidRDefault="00DD54B8" w:rsidP="00C133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950641C" w14:textId="246F40CC" w:rsidR="00DD54B8" w:rsidRPr="00C133BF" w:rsidRDefault="00E9741D" w:rsidP="00E974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9741D">
              <w:rPr>
                <w:sz w:val="18"/>
                <w:szCs w:val="18"/>
              </w:rPr>
              <w:t>Marmara'yı Ege Denizi'ne bağlayan Çanakkale</w:t>
            </w:r>
            <w:r>
              <w:rPr>
                <w:sz w:val="18"/>
                <w:szCs w:val="18"/>
              </w:rPr>
              <w:t xml:space="preserve"> </w:t>
            </w:r>
            <w:r w:rsidRPr="00E9741D">
              <w:rPr>
                <w:sz w:val="18"/>
                <w:szCs w:val="18"/>
              </w:rPr>
              <w:t>Boğazı'nın</w:t>
            </w:r>
            <w:r w:rsidR="00710FC5">
              <w:rPr>
                <w:sz w:val="18"/>
                <w:szCs w:val="18"/>
              </w:rPr>
              <w:t xml:space="preserve"> </w:t>
            </w:r>
            <w:r w:rsidRPr="00E9741D">
              <w:rPr>
                <w:sz w:val="18"/>
                <w:szCs w:val="18"/>
              </w:rPr>
              <w:t>en dar yeri 1200 metre ile</w:t>
            </w:r>
            <w:r>
              <w:rPr>
                <w:sz w:val="18"/>
                <w:szCs w:val="18"/>
              </w:rPr>
              <w:t xml:space="preserve"> </w:t>
            </w:r>
            <w:r w:rsidRPr="00E9741D">
              <w:rPr>
                <w:sz w:val="18"/>
                <w:szCs w:val="18"/>
              </w:rPr>
              <w:t>Çanakkale-Kilitbahir arası, en geniş yeri ise 3600</w:t>
            </w:r>
            <w:r>
              <w:rPr>
                <w:sz w:val="18"/>
                <w:szCs w:val="18"/>
              </w:rPr>
              <w:t xml:space="preserve"> </w:t>
            </w:r>
            <w:r w:rsidRPr="00E9741D">
              <w:rPr>
                <w:sz w:val="18"/>
                <w:szCs w:val="18"/>
              </w:rPr>
              <w:t>metre ile güney sınırıdır. Ege Denizi'nin suları dipten</w:t>
            </w:r>
            <w:r>
              <w:rPr>
                <w:sz w:val="18"/>
                <w:szCs w:val="18"/>
              </w:rPr>
              <w:t xml:space="preserve"> </w:t>
            </w:r>
            <w:r w:rsidRPr="00E9741D">
              <w:rPr>
                <w:sz w:val="18"/>
                <w:szCs w:val="18"/>
              </w:rPr>
              <w:t>Marmara Denizi'ne akarken Marmara Denizi'nin suları</w:t>
            </w:r>
            <w:r>
              <w:rPr>
                <w:sz w:val="18"/>
                <w:szCs w:val="18"/>
              </w:rPr>
              <w:t xml:space="preserve"> </w:t>
            </w:r>
            <w:r w:rsidRPr="00E9741D">
              <w:rPr>
                <w:sz w:val="18"/>
                <w:szCs w:val="18"/>
              </w:rPr>
              <w:t>da üstten ters akıntı oluşturmaktadır.</w:t>
            </w:r>
            <w:r>
              <w:rPr>
                <w:sz w:val="18"/>
                <w:szCs w:val="18"/>
              </w:rPr>
              <w:t xml:space="preserve"> </w:t>
            </w:r>
            <w:r w:rsidRPr="00E9741D">
              <w:rPr>
                <w:sz w:val="18"/>
                <w:szCs w:val="18"/>
              </w:rPr>
              <w:t>Türkiye'nin en uzun kıyı şeridi, 2805 km ile girinti</w:t>
            </w:r>
            <w:r>
              <w:rPr>
                <w:sz w:val="18"/>
                <w:szCs w:val="18"/>
              </w:rPr>
              <w:t xml:space="preserve"> </w:t>
            </w:r>
            <w:r w:rsidRPr="00E9741D">
              <w:rPr>
                <w:sz w:val="18"/>
                <w:szCs w:val="18"/>
              </w:rPr>
              <w:t>ve çıkıntının fazla olduğu Ege Denizi'nde yer almaktadır.</w:t>
            </w:r>
            <w:r>
              <w:rPr>
                <w:sz w:val="18"/>
                <w:szCs w:val="18"/>
              </w:rPr>
              <w:t xml:space="preserve"> </w:t>
            </w:r>
            <w:r w:rsidRPr="00E9741D">
              <w:rPr>
                <w:sz w:val="18"/>
                <w:szCs w:val="18"/>
              </w:rPr>
              <w:t>Dağların kıyıya dik uzanması sonucu bu bölgede</w:t>
            </w:r>
            <w:r>
              <w:rPr>
                <w:sz w:val="18"/>
                <w:szCs w:val="18"/>
              </w:rPr>
              <w:t xml:space="preserve"> </w:t>
            </w:r>
            <w:r w:rsidRPr="00E9741D">
              <w:rPr>
                <w:sz w:val="18"/>
                <w:szCs w:val="18"/>
              </w:rPr>
              <w:t>çok sayıda koy, körfez, ada ve yarımada oluşmuştur.</w:t>
            </w:r>
            <w:r>
              <w:rPr>
                <w:sz w:val="18"/>
                <w:szCs w:val="18"/>
              </w:rPr>
              <w:t xml:space="preserve"> </w:t>
            </w:r>
            <w:r w:rsidRPr="00E9741D">
              <w:rPr>
                <w:sz w:val="18"/>
                <w:szCs w:val="18"/>
              </w:rPr>
              <w:t>Enleme bağlı olarak buharlaşmanın fazla olduğu</w:t>
            </w:r>
            <w:r w:rsidR="001F6E79">
              <w:rPr>
                <w:sz w:val="18"/>
                <w:szCs w:val="18"/>
              </w:rPr>
              <w:t xml:space="preserve"> </w:t>
            </w:r>
            <w:r w:rsidRPr="00E9741D">
              <w:rPr>
                <w:sz w:val="18"/>
                <w:szCs w:val="18"/>
              </w:rPr>
              <w:t>güney kesiminde tuz oranı ‰37, buharlaşmanın az</w:t>
            </w:r>
            <w:r>
              <w:rPr>
                <w:sz w:val="18"/>
                <w:szCs w:val="18"/>
              </w:rPr>
              <w:t xml:space="preserve"> </w:t>
            </w:r>
            <w:r w:rsidRPr="00E9741D">
              <w:rPr>
                <w:sz w:val="18"/>
                <w:szCs w:val="18"/>
              </w:rPr>
              <w:t>olduğu kuzey kesiminde ise bu oran ‰33 civarındadır.</w:t>
            </w:r>
          </w:p>
          <w:p w14:paraId="7DE225CB" w14:textId="77777777" w:rsidR="00DD54B8" w:rsidRPr="00C133BF" w:rsidRDefault="00DD54B8" w:rsidP="00C133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1D8F21C" w14:textId="2F868D27" w:rsidR="00DD54B8" w:rsidRPr="00C133BF" w:rsidRDefault="006328B5" w:rsidP="006328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28B5">
              <w:rPr>
                <w:sz w:val="18"/>
                <w:szCs w:val="18"/>
              </w:rPr>
              <w:t>Afrika, Avrupa ve Asya kıtaları arasında yer alan ve dünyanın en büyük iç denizlerinden biri olan Akdeniz,</w:t>
            </w:r>
            <w:r>
              <w:rPr>
                <w:sz w:val="18"/>
                <w:szCs w:val="18"/>
              </w:rPr>
              <w:t xml:space="preserve"> </w:t>
            </w:r>
            <w:r w:rsidRPr="006328B5">
              <w:rPr>
                <w:sz w:val="18"/>
                <w:szCs w:val="18"/>
              </w:rPr>
              <w:t>Türkiye'nin güneybatısı boyunca uzanmaktadır. Yaklaşık 1577 km'lik bir kıyı uzunluğuna sahip olduğumuz bu</w:t>
            </w:r>
            <w:r>
              <w:rPr>
                <w:sz w:val="18"/>
                <w:szCs w:val="18"/>
              </w:rPr>
              <w:t xml:space="preserve"> </w:t>
            </w:r>
            <w:r w:rsidRPr="006328B5">
              <w:rPr>
                <w:sz w:val="18"/>
                <w:szCs w:val="18"/>
              </w:rPr>
              <w:t>iç deniz; Cebelitarık Boğazı ile Atlas Okyanusu'na, Süveyş Kanalı ile de Kızıldeniz'e bağlanmaktadır. Akdeniz,</w:t>
            </w:r>
            <w:r>
              <w:rPr>
                <w:sz w:val="18"/>
                <w:szCs w:val="18"/>
              </w:rPr>
              <w:t xml:space="preserve"> </w:t>
            </w:r>
            <w:r w:rsidRPr="006328B5">
              <w:rPr>
                <w:sz w:val="18"/>
                <w:szCs w:val="18"/>
              </w:rPr>
              <w:t>sahip olduğu tuz oranıyla (‰36-39) Türkiye'deki denizler içerisinde ilk sırada yer alır. Ayrıca deniz suyu</w:t>
            </w:r>
            <w:r>
              <w:rPr>
                <w:sz w:val="18"/>
                <w:szCs w:val="18"/>
              </w:rPr>
              <w:t xml:space="preserve"> </w:t>
            </w:r>
            <w:r w:rsidRPr="006328B5">
              <w:rPr>
                <w:sz w:val="18"/>
                <w:szCs w:val="18"/>
              </w:rPr>
              <w:t>sıcaklığındaki yüksek değerler (24-28°C civarı), bölgede turizmin gelişmesini sağlamıştır.</w:t>
            </w:r>
          </w:p>
          <w:p w14:paraId="772E5E6B" w14:textId="6E63D08A" w:rsidR="00DD54B8" w:rsidRDefault="00DD54B8" w:rsidP="00C133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644435C" w14:textId="513D31E1" w:rsidR="002672BD" w:rsidRPr="002672BD" w:rsidRDefault="002672BD" w:rsidP="00C133B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672BD">
              <w:rPr>
                <w:b/>
                <w:bCs/>
                <w:color w:val="FF0000"/>
                <w:sz w:val="20"/>
                <w:szCs w:val="20"/>
              </w:rPr>
              <w:t>Türkiye’nin Gölleri</w:t>
            </w:r>
          </w:p>
          <w:p w14:paraId="339D6AC9" w14:textId="0DAD81E4" w:rsidR="00DD54B8" w:rsidRPr="00C133BF" w:rsidRDefault="004E30CB" w:rsidP="00F80D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9264" behindDoc="1" locked="0" layoutInCell="1" allowOverlap="1" wp14:anchorId="11E91434" wp14:editId="7BE75478">
                  <wp:simplePos x="0" y="0"/>
                  <wp:positionH relativeFrom="column">
                    <wp:posOffset>3274695</wp:posOffset>
                  </wp:positionH>
                  <wp:positionV relativeFrom="paragraph">
                    <wp:posOffset>25400</wp:posOffset>
                  </wp:positionV>
                  <wp:extent cx="3190240" cy="1417955"/>
                  <wp:effectExtent l="0" t="0" r="0" b="0"/>
                  <wp:wrapTight wrapText="bothSides">
                    <wp:wrapPolygon edited="0">
                      <wp:start x="0" y="0"/>
                      <wp:lineTo x="0" y="21184"/>
                      <wp:lineTo x="21411" y="21184"/>
                      <wp:lineTo x="21411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240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D66" w:rsidRPr="00F80D66">
              <w:rPr>
                <w:sz w:val="18"/>
                <w:szCs w:val="18"/>
              </w:rPr>
              <w:t>Türkiye, göller bakımından zengin bir ülke değildir.</w:t>
            </w:r>
            <w:r w:rsidR="00F80D66">
              <w:rPr>
                <w:sz w:val="18"/>
                <w:szCs w:val="18"/>
              </w:rPr>
              <w:t xml:space="preserve"> </w:t>
            </w:r>
            <w:r w:rsidR="00F80D66" w:rsidRPr="00F80D66">
              <w:rPr>
                <w:sz w:val="18"/>
                <w:szCs w:val="18"/>
              </w:rPr>
              <w:t>Bazı alanlarda göl sayısı fazla iken bazı alanlarda</w:t>
            </w:r>
            <w:r w:rsidR="00F80D66">
              <w:rPr>
                <w:sz w:val="18"/>
                <w:szCs w:val="18"/>
              </w:rPr>
              <w:t xml:space="preserve"> </w:t>
            </w:r>
            <w:r w:rsidR="00F80D66" w:rsidRPr="00F80D66">
              <w:rPr>
                <w:sz w:val="18"/>
                <w:szCs w:val="18"/>
              </w:rPr>
              <w:t>ise göl bulunmamaktadır. Van Gölü çevresi, Tuz Gölü</w:t>
            </w:r>
            <w:r w:rsidR="00F80D66">
              <w:rPr>
                <w:sz w:val="18"/>
                <w:szCs w:val="18"/>
              </w:rPr>
              <w:t xml:space="preserve"> </w:t>
            </w:r>
            <w:r w:rsidR="00F80D66" w:rsidRPr="00F80D66">
              <w:rPr>
                <w:sz w:val="18"/>
                <w:szCs w:val="18"/>
              </w:rPr>
              <w:t>çevresi, Göller Yöresi (Eğirdir, Burdur, Beyşehir, Acıgöl</w:t>
            </w:r>
            <w:r w:rsidR="00F80D66">
              <w:rPr>
                <w:sz w:val="18"/>
                <w:szCs w:val="18"/>
              </w:rPr>
              <w:t xml:space="preserve"> </w:t>
            </w:r>
            <w:r w:rsidR="00F80D66" w:rsidRPr="00F80D66">
              <w:rPr>
                <w:sz w:val="18"/>
                <w:szCs w:val="18"/>
              </w:rPr>
              <w:t>vb.) ve Marmara Denizi'nin güneyinde (Sapanca,</w:t>
            </w:r>
            <w:r w:rsidR="00F80D66">
              <w:rPr>
                <w:sz w:val="18"/>
                <w:szCs w:val="18"/>
              </w:rPr>
              <w:t xml:space="preserve"> </w:t>
            </w:r>
            <w:r w:rsidR="00F80D66" w:rsidRPr="00F80D66">
              <w:rPr>
                <w:sz w:val="18"/>
                <w:szCs w:val="18"/>
              </w:rPr>
              <w:t>İznik, Ulubat, Manyas vb.) göllerin sayıca daha fazla</w:t>
            </w:r>
            <w:r w:rsidR="00F80D66">
              <w:rPr>
                <w:sz w:val="18"/>
                <w:szCs w:val="18"/>
              </w:rPr>
              <w:t xml:space="preserve"> </w:t>
            </w:r>
            <w:r w:rsidR="00F80D66" w:rsidRPr="00F80D66">
              <w:rPr>
                <w:sz w:val="18"/>
                <w:szCs w:val="18"/>
              </w:rPr>
              <w:t>olduğu görülmektedir</w:t>
            </w:r>
            <w:r w:rsidR="00110EF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2F9C2E46" w14:textId="77777777" w:rsidR="00DD54B8" w:rsidRPr="00C133BF" w:rsidRDefault="00DD54B8" w:rsidP="00C133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AA1C6C8" w14:textId="0A4CBD21" w:rsidR="00DD54B8" w:rsidRPr="00C133BF" w:rsidRDefault="00110EFD" w:rsidP="00110E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0EFD">
              <w:rPr>
                <w:sz w:val="18"/>
                <w:szCs w:val="18"/>
              </w:rPr>
              <w:t>Türkiye'de yer alan bazı göller, kapladığı alan itibarıyla büyükken bazıları ise oldukça küçüktür. Örneğin</w:t>
            </w:r>
            <w:r>
              <w:rPr>
                <w:sz w:val="18"/>
                <w:szCs w:val="18"/>
              </w:rPr>
              <w:t xml:space="preserve"> </w:t>
            </w:r>
            <w:r w:rsidRPr="00110EFD">
              <w:rPr>
                <w:sz w:val="18"/>
                <w:szCs w:val="18"/>
              </w:rPr>
              <w:t>Van Gölü, sahip olduğu 3712 km²lik yüz ölçümüyle Türkiye'nin en büyük gölüdür. Türkiye-Gürcistan sınırında</w:t>
            </w:r>
            <w:r>
              <w:rPr>
                <w:sz w:val="18"/>
                <w:szCs w:val="18"/>
              </w:rPr>
              <w:t xml:space="preserve"> </w:t>
            </w:r>
            <w:r w:rsidRPr="00110EFD">
              <w:rPr>
                <w:sz w:val="18"/>
                <w:szCs w:val="18"/>
              </w:rPr>
              <w:t>yer alan Aktaş (Hazapin) Gölü ise 27 km²lik yüz</w:t>
            </w:r>
            <w:r>
              <w:rPr>
                <w:sz w:val="18"/>
                <w:szCs w:val="18"/>
              </w:rPr>
              <w:t xml:space="preserve"> </w:t>
            </w:r>
            <w:r w:rsidRPr="00110EFD">
              <w:rPr>
                <w:sz w:val="18"/>
                <w:szCs w:val="18"/>
              </w:rPr>
              <w:t>ölçümüne sahip olup bunun sadece 14 km²si sınırlarımız</w:t>
            </w:r>
            <w:r>
              <w:rPr>
                <w:sz w:val="18"/>
                <w:szCs w:val="18"/>
              </w:rPr>
              <w:t xml:space="preserve"> </w:t>
            </w:r>
            <w:r w:rsidRPr="00110EFD">
              <w:rPr>
                <w:sz w:val="18"/>
                <w:szCs w:val="18"/>
              </w:rPr>
              <w:t>içerisinde yer almaktadır. Ülkemizdeki göllerin</w:t>
            </w:r>
            <w:r>
              <w:rPr>
                <w:sz w:val="18"/>
                <w:szCs w:val="18"/>
              </w:rPr>
              <w:t xml:space="preserve"> </w:t>
            </w:r>
            <w:r w:rsidRPr="00110EFD">
              <w:rPr>
                <w:sz w:val="18"/>
                <w:szCs w:val="18"/>
              </w:rPr>
              <w:t>konum itibarıyla bulundukları yerlere ait yükseltideğerleri de birbirinden çok farklıdır. Örneğin deniz</w:t>
            </w:r>
            <w:r>
              <w:rPr>
                <w:sz w:val="18"/>
                <w:szCs w:val="18"/>
              </w:rPr>
              <w:t xml:space="preserve"> </w:t>
            </w:r>
            <w:r w:rsidRPr="00110EFD">
              <w:rPr>
                <w:sz w:val="18"/>
                <w:szCs w:val="18"/>
              </w:rPr>
              <w:t>kıyısında yer alan Çamiçi (Bafa) Gölü 2 m, Nemrut</w:t>
            </w:r>
            <w:r>
              <w:rPr>
                <w:sz w:val="18"/>
                <w:szCs w:val="18"/>
              </w:rPr>
              <w:t xml:space="preserve"> </w:t>
            </w:r>
            <w:r w:rsidRPr="00110EFD">
              <w:rPr>
                <w:sz w:val="18"/>
                <w:szCs w:val="18"/>
              </w:rPr>
              <w:t xml:space="preserve">Volkanik Dağı </w:t>
            </w:r>
            <w:r w:rsidRPr="00110EFD">
              <w:rPr>
                <w:sz w:val="18"/>
                <w:szCs w:val="18"/>
              </w:rPr>
              <w:lastRenderedPageBreak/>
              <w:t>üzerinde bulunan Nemrut Gölü ise</w:t>
            </w:r>
            <w:r>
              <w:rPr>
                <w:sz w:val="18"/>
                <w:szCs w:val="18"/>
              </w:rPr>
              <w:t xml:space="preserve"> </w:t>
            </w:r>
            <w:r w:rsidRPr="00110EFD">
              <w:rPr>
                <w:sz w:val="18"/>
                <w:szCs w:val="18"/>
              </w:rPr>
              <w:t>2247 m yüksekliğe sahiptir. Ayrıca Türkiye'de yer</w:t>
            </w:r>
            <w:r>
              <w:rPr>
                <w:sz w:val="18"/>
                <w:szCs w:val="18"/>
              </w:rPr>
              <w:t xml:space="preserve"> </w:t>
            </w:r>
            <w:r w:rsidRPr="00110EFD">
              <w:rPr>
                <w:sz w:val="18"/>
                <w:szCs w:val="18"/>
              </w:rPr>
              <w:t>alan göller, sularının içerdiği kimyasal özellikler bakımından</w:t>
            </w:r>
            <w:r w:rsidR="003C010E">
              <w:rPr>
                <w:sz w:val="18"/>
                <w:szCs w:val="18"/>
              </w:rPr>
              <w:t xml:space="preserve"> </w:t>
            </w:r>
            <w:r w:rsidRPr="00110EFD">
              <w:rPr>
                <w:sz w:val="18"/>
                <w:szCs w:val="18"/>
              </w:rPr>
              <w:t>farklılık gösterir. Örneğin bir gideğen yardımıyla</w:t>
            </w:r>
            <w:r>
              <w:rPr>
                <w:sz w:val="18"/>
                <w:szCs w:val="18"/>
              </w:rPr>
              <w:t xml:space="preserve"> </w:t>
            </w:r>
            <w:r w:rsidRPr="00110EFD">
              <w:rPr>
                <w:sz w:val="18"/>
                <w:szCs w:val="18"/>
              </w:rPr>
              <w:t>fazla sularını denizlere ulaştırabilen Uluabat</w:t>
            </w:r>
            <w:r>
              <w:rPr>
                <w:sz w:val="18"/>
                <w:szCs w:val="18"/>
              </w:rPr>
              <w:t xml:space="preserve"> </w:t>
            </w:r>
            <w:r w:rsidRPr="00110EFD">
              <w:rPr>
                <w:sz w:val="18"/>
                <w:szCs w:val="18"/>
              </w:rPr>
              <w:t>ve Beyşehir göllerinin suları tatlı, Van Gölü'nün suları</w:t>
            </w:r>
            <w:r>
              <w:rPr>
                <w:sz w:val="18"/>
                <w:szCs w:val="18"/>
              </w:rPr>
              <w:t xml:space="preserve"> </w:t>
            </w:r>
            <w:r w:rsidRPr="00110EFD">
              <w:rPr>
                <w:sz w:val="18"/>
                <w:szCs w:val="18"/>
              </w:rPr>
              <w:t>sodalı, Tuz Gölü'nün suları ise tuzludur.</w:t>
            </w:r>
          </w:p>
          <w:p w14:paraId="38122E0A" w14:textId="77777777" w:rsidR="00DD54B8" w:rsidRPr="00C133BF" w:rsidRDefault="00DD54B8" w:rsidP="00C133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600B888" w14:textId="5AF6518F" w:rsidR="00DD54B8" w:rsidRPr="00C133BF" w:rsidRDefault="00024D99" w:rsidP="00024D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99">
              <w:rPr>
                <w:sz w:val="18"/>
                <w:szCs w:val="18"/>
              </w:rPr>
              <w:t>Anadolu'nun oluşumu sırasında tektonik hareketler</w:t>
            </w:r>
            <w:r>
              <w:rPr>
                <w:sz w:val="18"/>
                <w:szCs w:val="18"/>
              </w:rPr>
              <w:t xml:space="preserve"> </w:t>
            </w:r>
            <w:r w:rsidRPr="00024D99">
              <w:rPr>
                <w:sz w:val="18"/>
                <w:szCs w:val="18"/>
              </w:rPr>
              <w:t>sonucu meydana gelmiş çanakların bir kısmına</w:t>
            </w:r>
            <w:r>
              <w:rPr>
                <w:sz w:val="18"/>
                <w:szCs w:val="18"/>
              </w:rPr>
              <w:t xml:space="preserve"> </w:t>
            </w:r>
            <w:r w:rsidRPr="00024D99">
              <w:rPr>
                <w:sz w:val="18"/>
                <w:szCs w:val="18"/>
              </w:rPr>
              <w:t xml:space="preserve">suların dolmasıyla </w:t>
            </w:r>
            <w:r w:rsidRPr="004A524B">
              <w:rPr>
                <w:b/>
                <w:bCs/>
                <w:color w:val="000000" w:themeColor="text1"/>
                <w:sz w:val="18"/>
                <w:szCs w:val="18"/>
              </w:rPr>
              <w:t>tektonik göller</w:t>
            </w:r>
            <w:r w:rsidRPr="004A524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24D99">
              <w:rPr>
                <w:sz w:val="18"/>
                <w:szCs w:val="18"/>
              </w:rPr>
              <w:t>oluşmuştur. Bu</w:t>
            </w:r>
            <w:r>
              <w:rPr>
                <w:sz w:val="18"/>
                <w:szCs w:val="18"/>
              </w:rPr>
              <w:t xml:space="preserve"> </w:t>
            </w:r>
            <w:r w:rsidRPr="00024D99">
              <w:rPr>
                <w:sz w:val="18"/>
                <w:szCs w:val="18"/>
              </w:rPr>
              <w:t>göllerden biri olan Tuz Gölü, sahip olduğu derinliğin</w:t>
            </w:r>
            <w:r>
              <w:rPr>
                <w:sz w:val="18"/>
                <w:szCs w:val="18"/>
              </w:rPr>
              <w:t xml:space="preserve"> </w:t>
            </w:r>
            <w:r w:rsidRPr="00024D99">
              <w:rPr>
                <w:sz w:val="18"/>
                <w:szCs w:val="18"/>
              </w:rPr>
              <w:t>az olması ve yazın görülen şiddetli buharlaşma</w:t>
            </w:r>
            <w:r>
              <w:rPr>
                <w:sz w:val="18"/>
                <w:szCs w:val="18"/>
              </w:rPr>
              <w:t xml:space="preserve"> </w:t>
            </w:r>
            <w:r w:rsidRPr="00024D99">
              <w:rPr>
                <w:sz w:val="18"/>
                <w:szCs w:val="18"/>
              </w:rPr>
              <w:t>nedeniyle yıl içinde yüz lçümü bakımından değişkenlik</w:t>
            </w:r>
            <w:r>
              <w:rPr>
                <w:sz w:val="18"/>
                <w:szCs w:val="18"/>
              </w:rPr>
              <w:t xml:space="preserve"> </w:t>
            </w:r>
            <w:r w:rsidRPr="00024D99">
              <w:rPr>
                <w:sz w:val="18"/>
                <w:szCs w:val="18"/>
              </w:rPr>
              <w:t>gösterir. Ayrıca çevresindeki araziyi oluşturan</w:t>
            </w:r>
            <w:r>
              <w:rPr>
                <w:sz w:val="18"/>
                <w:szCs w:val="18"/>
              </w:rPr>
              <w:t xml:space="preserve"> </w:t>
            </w:r>
            <w:r w:rsidRPr="00024D99">
              <w:rPr>
                <w:sz w:val="18"/>
                <w:szCs w:val="18"/>
              </w:rPr>
              <w:t>kayaçların bünyesinde bulunan tuzlar akarsular ile</w:t>
            </w:r>
            <w:r>
              <w:rPr>
                <w:sz w:val="18"/>
                <w:szCs w:val="18"/>
              </w:rPr>
              <w:t xml:space="preserve"> </w:t>
            </w:r>
            <w:r w:rsidRPr="00024D99">
              <w:rPr>
                <w:sz w:val="18"/>
                <w:szCs w:val="18"/>
              </w:rPr>
              <w:t>göle taşındığı için gölün suyu oldukça tuzludur. Göller Yöresi'nde bulunan Beyşehir Gölü de</w:t>
            </w:r>
            <w:r>
              <w:rPr>
                <w:sz w:val="18"/>
                <w:szCs w:val="18"/>
              </w:rPr>
              <w:t xml:space="preserve"> </w:t>
            </w:r>
            <w:r w:rsidRPr="00024D99">
              <w:rPr>
                <w:sz w:val="18"/>
                <w:szCs w:val="18"/>
              </w:rPr>
              <w:t>tektonik oluşumlu bir göldür. Fakat bu göl, sahip olduğu</w:t>
            </w:r>
            <w:r>
              <w:rPr>
                <w:sz w:val="18"/>
                <w:szCs w:val="18"/>
              </w:rPr>
              <w:t xml:space="preserve"> </w:t>
            </w:r>
            <w:r w:rsidRPr="00024D99">
              <w:rPr>
                <w:sz w:val="18"/>
                <w:szCs w:val="18"/>
              </w:rPr>
              <w:t>gideğeni yardımıyla fazla sularını boşaltabildiği</w:t>
            </w:r>
            <w:r>
              <w:rPr>
                <w:sz w:val="18"/>
                <w:szCs w:val="18"/>
              </w:rPr>
              <w:t xml:space="preserve"> </w:t>
            </w:r>
            <w:r w:rsidRPr="00024D99">
              <w:rPr>
                <w:sz w:val="18"/>
                <w:szCs w:val="18"/>
              </w:rPr>
              <w:t>için tatlı su özelliği gösterir. Tuz Gölü ile Beyşehir</w:t>
            </w:r>
            <w:r>
              <w:rPr>
                <w:sz w:val="18"/>
                <w:szCs w:val="18"/>
              </w:rPr>
              <w:t xml:space="preserve"> </w:t>
            </w:r>
            <w:r w:rsidRPr="00024D99">
              <w:rPr>
                <w:sz w:val="18"/>
                <w:szCs w:val="18"/>
              </w:rPr>
              <w:t>Gölü'nün dışında Burdur, Acıgöl, Akşehir, Eber, İznik,</w:t>
            </w:r>
            <w:r>
              <w:rPr>
                <w:sz w:val="18"/>
                <w:szCs w:val="18"/>
              </w:rPr>
              <w:t xml:space="preserve"> </w:t>
            </w:r>
            <w:r w:rsidRPr="00024D99">
              <w:rPr>
                <w:sz w:val="18"/>
                <w:szCs w:val="18"/>
              </w:rPr>
              <w:t>Uluabat, Manyas ve Sapanca gölleri de tektonik göllere</w:t>
            </w:r>
            <w:r>
              <w:rPr>
                <w:sz w:val="18"/>
                <w:szCs w:val="18"/>
              </w:rPr>
              <w:t xml:space="preserve"> </w:t>
            </w:r>
            <w:r w:rsidRPr="00024D99">
              <w:rPr>
                <w:sz w:val="18"/>
                <w:szCs w:val="18"/>
              </w:rPr>
              <w:t>örnek verilebilir.</w:t>
            </w:r>
          </w:p>
          <w:p w14:paraId="0925A424" w14:textId="77777777" w:rsidR="004A524B" w:rsidRDefault="004A524B" w:rsidP="00EF32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CEE3711" w14:textId="22609625" w:rsidR="00DD54B8" w:rsidRPr="00C133BF" w:rsidRDefault="00EF323D" w:rsidP="00EF32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323D">
              <w:rPr>
                <w:sz w:val="18"/>
                <w:szCs w:val="18"/>
              </w:rPr>
              <w:t xml:space="preserve">Türkiye’de volkanik arazilerin dağılış gösterdiği bazı alanlarda ise </w:t>
            </w:r>
            <w:r w:rsidRPr="004A524B">
              <w:rPr>
                <w:b/>
                <w:bCs/>
                <w:color w:val="000000" w:themeColor="text1"/>
                <w:sz w:val="18"/>
                <w:szCs w:val="18"/>
              </w:rPr>
              <w:t>volkanik gölle</w:t>
            </w:r>
            <w:r w:rsidRPr="00EF323D">
              <w:rPr>
                <w:sz w:val="18"/>
                <w:szCs w:val="18"/>
              </w:rPr>
              <w:t>r oluşmuştur. Nemrut</w:t>
            </w:r>
            <w:r>
              <w:rPr>
                <w:sz w:val="18"/>
                <w:szCs w:val="18"/>
              </w:rPr>
              <w:t xml:space="preserve"> </w:t>
            </w:r>
            <w:r w:rsidRPr="00EF323D">
              <w:rPr>
                <w:sz w:val="18"/>
                <w:szCs w:val="18"/>
              </w:rPr>
              <w:t>Gölü (Bitlis), Gölcük Gölü (Isparta) ve Meke Gölü (Konya) bu göllere örnek verilebilir. Karstik</w:t>
            </w:r>
            <w:r>
              <w:rPr>
                <w:sz w:val="18"/>
                <w:szCs w:val="18"/>
              </w:rPr>
              <w:t xml:space="preserve"> </w:t>
            </w:r>
            <w:r w:rsidRPr="00EF323D">
              <w:rPr>
                <w:sz w:val="18"/>
                <w:szCs w:val="18"/>
              </w:rPr>
              <w:t xml:space="preserve">bölgelerde kireç taşlarının çözünmesi sonucu oluşan çukurların sularla dolmasıyla meydana gelen </w:t>
            </w:r>
            <w:r w:rsidRPr="00C71C39">
              <w:rPr>
                <w:b/>
                <w:bCs/>
                <w:sz w:val="18"/>
                <w:szCs w:val="18"/>
              </w:rPr>
              <w:t>karstik göllere</w:t>
            </w:r>
            <w:r w:rsidRPr="00EF323D">
              <w:rPr>
                <w:sz w:val="18"/>
                <w:szCs w:val="18"/>
              </w:rPr>
              <w:t xml:space="preserve"> Göller Yöresi ile Batı Toroslar'da rastlanır. Orta kuşakta yer alan ülkemizde </w:t>
            </w:r>
            <w:r w:rsidRPr="00C71C39">
              <w:rPr>
                <w:b/>
                <w:bCs/>
                <w:sz w:val="18"/>
                <w:szCs w:val="18"/>
              </w:rPr>
              <w:t>buzul göllerinin</w:t>
            </w:r>
            <w:r w:rsidRPr="00EF323D">
              <w:rPr>
                <w:sz w:val="18"/>
                <w:szCs w:val="18"/>
              </w:rPr>
              <w:t xml:space="preserve"> örneklerine</w:t>
            </w:r>
            <w:r>
              <w:rPr>
                <w:sz w:val="18"/>
                <w:szCs w:val="18"/>
              </w:rPr>
              <w:t xml:space="preserve"> </w:t>
            </w:r>
            <w:r w:rsidRPr="00EF323D">
              <w:rPr>
                <w:sz w:val="18"/>
                <w:szCs w:val="18"/>
              </w:rPr>
              <w:t>sık rastlanmamakla birlikte bu göller, buzul aşındırmasının etkili olduğu yüksek yerlerde (Uludağ, Kaçkar</w:t>
            </w:r>
            <w:r>
              <w:rPr>
                <w:sz w:val="18"/>
                <w:szCs w:val="18"/>
              </w:rPr>
              <w:t xml:space="preserve"> </w:t>
            </w:r>
            <w:r w:rsidRPr="00EF323D">
              <w:rPr>
                <w:sz w:val="18"/>
                <w:szCs w:val="18"/>
              </w:rPr>
              <w:t>Dağları, Buzul Dağı vb.) görülmektedir.</w:t>
            </w:r>
          </w:p>
          <w:p w14:paraId="754B80B2" w14:textId="2C4F6AC3" w:rsidR="00DD54B8" w:rsidRPr="00C133BF" w:rsidRDefault="00DD54B8" w:rsidP="00C133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E71BA3B" w14:textId="388A820A" w:rsidR="00DD54B8" w:rsidRPr="00C133BF" w:rsidRDefault="00F85BDB" w:rsidP="00F85B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5BDB">
              <w:rPr>
                <w:sz w:val="18"/>
                <w:szCs w:val="18"/>
              </w:rPr>
              <w:t xml:space="preserve">Türkiye'de </w:t>
            </w:r>
            <w:r w:rsidRPr="00C71C39">
              <w:rPr>
                <w:b/>
                <w:bCs/>
                <w:color w:val="000000" w:themeColor="text1"/>
                <w:sz w:val="18"/>
                <w:szCs w:val="18"/>
              </w:rPr>
              <w:t>doğal set gölleri</w:t>
            </w:r>
            <w:r w:rsidRPr="00C71C3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5BDB">
              <w:rPr>
                <w:sz w:val="18"/>
                <w:szCs w:val="18"/>
              </w:rPr>
              <w:t>de yer almaktadır. Eymir, Mogan ve Çamiçi gölleri alüvyal set göllerine örnek</w:t>
            </w:r>
            <w:r>
              <w:rPr>
                <w:sz w:val="18"/>
                <w:szCs w:val="18"/>
              </w:rPr>
              <w:t xml:space="preserve"> </w:t>
            </w:r>
            <w:r w:rsidRPr="00F85BDB">
              <w:rPr>
                <w:sz w:val="18"/>
                <w:szCs w:val="18"/>
              </w:rPr>
              <w:t>verilebilir. Ülkemizin en büyük alüvyal set göllerinden biri olan Çamiçi Gölü (Bafa), eski bir körfezin (Latmos</w:t>
            </w:r>
            <w:r>
              <w:rPr>
                <w:sz w:val="18"/>
                <w:szCs w:val="18"/>
              </w:rPr>
              <w:t xml:space="preserve"> </w:t>
            </w:r>
            <w:r w:rsidRPr="00F85BDB">
              <w:rPr>
                <w:sz w:val="18"/>
                <w:szCs w:val="18"/>
              </w:rPr>
              <w:t>Körfezi) ağız kısmının Büyük Menderes Nehri’nin getirdiği alüvyonlar ile kapanması sonucu oluşmuştur. Türkiye'de</w:t>
            </w:r>
            <w:r>
              <w:rPr>
                <w:sz w:val="18"/>
                <w:szCs w:val="18"/>
              </w:rPr>
              <w:t xml:space="preserve"> </w:t>
            </w:r>
            <w:r w:rsidRPr="00F85BDB">
              <w:rPr>
                <w:sz w:val="18"/>
                <w:szCs w:val="18"/>
              </w:rPr>
              <w:t>yer alan bazı dağlarda buzulların oluşturduğu moren set göllerine de rastlanır</w:t>
            </w:r>
            <w:r>
              <w:rPr>
                <w:sz w:val="18"/>
                <w:szCs w:val="18"/>
              </w:rPr>
              <w:t>.</w:t>
            </w:r>
          </w:p>
          <w:p w14:paraId="5997573E" w14:textId="6D9D7A89" w:rsidR="00DD54B8" w:rsidRPr="00C133BF" w:rsidRDefault="00DD54B8" w:rsidP="00C133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C322EEB" w14:textId="674E802A" w:rsidR="00DD54B8" w:rsidRPr="00C133BF" w:rsidRDefault="003E0D67" w:rsidP="003E0D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0D67">
              <w:rPr>
                <w:sz w:val="18"/>
                <w:szCs w:val="18"/>
              </w:rPr>
              <w:t xml:space="preserve">Volkanik faaliyet sırasında çıkan materyalin bir çukurluğun önünü kapaması sonucu oluşan </w:t>
            </w:r>
            <w:r w:rsidRPr="00680BA3">
              <w:rPr>
                <w:b/>
                <w:bCs/>
                <w:sz w:val="18"/>
                <w:szCs w:val="18"/>
              </w:rPr>
              <w:t>lav seti göllerine</w:t>
            </w:r>
            <w:r>
              <w:rPr>
                <w:sz w:val="18"/>
                <w:szCs w:val="18"/>
              </w:rPr>
              <w:t xml:space="preserve"> </w:t>
            </w:r>
            <w:r w:rsidRPr="003E0D67">
              <w:rPr>
                <w:sz w:val="18"/>
                <w:szCs w:val="18"/>
              </w:rPr>
              <w:t>özellikle Doğu Anadolu’da sık rastlanmaktadır. Doğu Anadolu’daki Nazik, Erçek, Balık, Çıldır ve Haçlı</w:t>
            </w:r>
            <w:r>
              <w:rPr>
                <w:sz w:val="18"/>
                <w:szCs w:val="18"/>
              </w:rPr>
              <w:t xml:space="preserve"> </w:t>
            </w:r>
            <w:r w:rsidRPr="003E0D67">
              <w:rPr>
                <w:sz w:val="18"/>
                <w:szCs w:val="18"/>
              </w:rPr>
              <w:t xml:space="preserve">gölleri </w:t>
            </w:r>
            <w:r w:rsidRPr="00680BA3">
              <w:rPr>
                <w:b/>
                <w:bCs/>
                <w:sz w:val="18"/>
                <w:szCs w:val="18"/>
              </w:rPr>
              <w:t>volkanik set göllerine</w:t>
            </w:r>
            <w:r w:rsidRPr="003E0D67">
              <w:rPr>
                <w:sz w:val="18"/>
                <w:szCs w:val="18"/>
              </w:rPr>
              <w:t xml:space="preserve"> örnek verilebilir.</w:t>
            </w:r>
            <w:r>
              <w:rPr>
                <w:sz w:val="18"/>
                <w:szCs w:val="18"/>
              </w:rPr>
              <w:t xml:space="preserve"> </w:t>
            </w:r>
            <w:r w:rsidRPr="003E0D67">
              <w:rPr>
                <w:sz w:val="18"/>
                <w:szCs w:val="18"/>
              </w:rPr>
              <w:t>İstanbul kıyılarında yer alan Büyükçekmece, Küçükçekmece ve Durusu (Terkos) gölleri koy veya körfezin</w:t>
            </w:r>
            <w:r>
              <w:rPr>
                <w:sz w:val="18"/>
                <w:szCs w:val="18"/>
              </w:rPr>
              <w:t xml:space="preserve"> </w:t>
            </w:r>
            <w:r w:rsidRPr="003E0D67">
              <w:rPr>
                <w:sz w:val="18"/>
                <w:szCs w:val="18"/>
              </w:rPr>
              <w:t xml:space="preserve">önünün dalga ve akıntıların getirdiği materyal ile kapanması sonucu oluşan </w:t>
            </w:r>
            <w:r w:rsidRPr="00680BA3">
              <w:rPr>
                <w:b/>
                <w:bCs/>
                <w:sz w:val="18"/>
                <w:szCs w:val="18"/>
              </w:rPr>
              <w:t>kıyı set göllerine</w:t>
            </w:r>
            <w:r w:rsidRPr="003E0D67">
              <w:rPr>
                <w:sz w:val="18"/>
                <w:szCs w:val="18"/>
              </w:rPr>
              <w:t xml:space="preserve"> örnektir.</w:t>
            </w:r>
            <w:r>
              <w:rPr>
                <w:sz w:val="18"/>
                <w:szCs w:val="18"/>
              </w:rPr>
              <w:t xml:space="preserve"> </w:t>
            </w:r>
            <w:r w:rsidRPr="003E0D67">
              <w:rPr>
                <w:sz w:val="18"/>
                <w:szCs w:val="18"/>
              </w:rPr>
              <w:t>Kuzey Anadolu'da özellikle Rize, Trabzon ve Artvin gibi illerde heyelan olayının sık yaşanmasına bağlı</w:t>
            </w:r>
            <w:r>
              <w:rPr>
                <w:sz w:val="18"/>
                <w:szCs w:val="18"/>
              </w:rPr>
              <w:t xml:space="preserve"> </w:t>
            </w:r>
            <w:r w:rsidRPr="003E0D67">
              <w:rPr>
                <w:sz w:val="18"/>
                <w:szCs w:val="18"/>
              </w:rPr>
              <w:t xml:space="preserve">olarak </w:t>
            </w:r>
            <w:r w:rsidRPr="00680BA3">
              <w:rPr>
                <w:b/>
                <w:bCs/>
                <w:sz w:val="18"/>
                <w:szCs w:val="18"/>
              </w:rPr>
              <w:t>heyelan set gölleri</w:t>
            </w:r>
            <w:r w:rsidRPr="003E0D67">
              <w:rPr>
                <w:sz w:val="18"/>
                <w:szCs w:val="18"/>
              </w:rPr>
              <w:t xml:space="preserve"> oluşmuştur. Abant Gölü (Bolu), Sera Gölü (Trabzon) ve Tortum Gölü (Erzurum)</w:t>
            </w:r>
            <w:r>
              <w:rPr>
                <w:sz w:val="18"/>
                <w:szCs w:val="18"/>
              </w:rPr>
              <w:t xml:space="preserve"> </w:t>
            </w:r>
            <w:r w:rsidRPr="003E0D67">
              <w:rPr>
                <w:sz w:val="18"/>
                <w:szCs w:val="18"/>
              </w:rPr>
              <w:t>ülkemizde yer alan başlıca heyelan set gölleridir.</w:t>
            </w:r>
            <w:r>
              <w:rPr>
                <w:sz w:val="18"/>
                <w:szCs w:val="18"/>
              </w:rPr>
              <w:t xml:space="preserve"> </w:t>
            </w:r>
            <w:r w:rsidRPr="003E0D67">
              <w:rPr>
                <w:sz w:val="18"/>
                <w:szCs w:val="18"/>
              </w:rPr>
              <w:t xml:space="preserve">Oluşumunda birden fazla faktörün etkili olduğu göllere </w:t>
            </w:r>
            <w:r w:rsidRPr="00680BA3">
              <w:rPr>
                <w:b/>
                <w:bCs/>
                <w:sz w:val="18"/>
                <w:szCs w:val="18"/>
              </w:rPr>
              <w:t>karma yapılı göller</w:t>
            </w:r>
            <w:r w:rsidRPr="003E0D67">
              <w:rPr>
                <w:sz w:val="18"/>
                <w:szCs w:val="18"/>
              </w:rPr>
              <w:t xml:space="preserve"> denir. Örneğin Van Gölü,Nemrut Dağı'ndan çıkan lavların tektonik bir çanağın önünü kapaması sonucu oluşmuştur. Ayrıca Göller</w:t>
            </w:r>
            <w:r w:rsidR="00E017F0">
              <w:rPr>
                <w:sz w:val="18"/>
                <w:szCs w:val="18"/>
              </w:rPr>
              <w:t xml:space="preserve"> </w:t>
            </w:r>
            <w:r w:rsidRPr="003E0D67">
              <w:rPr>
                <w:sz w:val="18"/>
                <w:szCs w:val="18"/>
              </w:rPr>
              <w:t>Yöresi'ndeki Eğirdir ve Kovada gibi göllerin oluşumunda tektonik ve karstik olaylar birlikte etkili olmuştur.</w:t>
            </w:r>
          </w:p>
          <w:p w14:paraId="3CA4545D" w14:textId="77777777" w:rsidR="00DD54B8" w:rsidRPr="00C133BF" w:rsidRDefault="00DD54B8" w:rsidP="00C133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6A35D1D" w14:textId="3E2AEFB5" w:rsidR="00DD54B8" w:rsidRDefault="00400C25" w:rsidP="00400C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0C25">
              <w:rPr>
                <w:sz w:val="18"/>
                <w:szCs w:val="18"/>
              </w:rPr>
              <w:t xml:space="preserve">Akarsu vadileri üzerine insanoğlu tarafından yapılan setlerle akarsuyun önünün kapanması sonucu </w:t>
            </w:r>
            <w:r w:rsidRPr="00F06D33">
              <w:rPr>
                <w:b/>
                <w:bCs/>
                <w:sz w:val="18"/>
                <w:szCs w:val="18"/>
              </w:rPr>
              <w:t>baraj gölleri</w:t>
            </w:r>
            <w:r w:rsidRPr="00400C25">
              <w:rPr>
                <w:sz w:val="18"/>
                <w:szCs w:val="18"/>
              </w:rPr>
              <w:t xml:space="preserve"> oluşur. Baraj gölleri elektrik enerjisi (hidroelektrik), içme ve sulama suyu temini gibi çeşitli amaçlarla</w:t>
            </w:r>
            <w:r>
              <w:rPr>
                <w:sz w:val="18"/>
                <w:szCs w:val="18"/>
              </w:rPr>
              <w:t xml:space="preserve"> </w:t>
            </w:r>
            <w:r w:rsidRPr="00400C25">
              <w:rPr>
                <w:sz w:val="18"/>
                <w:szCs w:val="18"/>
              </w:rPr>
              <w:t>oluşturulur</w:t>
            </w:r>
            <w:r>
              <w:rPr>
                <w:sz w:val="18"/>
                <w:szCs w:val="18"/>
              </w:rPr>
              <w:t>.</w:t>
            </w:r>
          </w:p>
          <w:p w14:paraId="6CCDAF55" w14:textId="77777777" w:rsidR="00824B2B" w:rsidRPr="00C133BF" w:rsidRDefault="00824B2B" w:rsidP="00400C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7438F33" w14:textId="51725DD5" w:rsidR="00407B68" w:rsidRPr="0035255A" w:rsidRDefault="00407B68" w:rsidP="00407B6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18"/>
                <w:szCs w:val="18"/>
              </w:rPr>
            </w:pPr>
            <w:r w:rsidRPr="0035255A">
              <w:rPr>
                <w:b/>
                <w:bCs/>
                <w:color w:val="0070C0"/>
                <w:sz w:val="18"/>
                <w:szCs w:val="18"/>
              </w:rPr>
              <w:t>Türkiye'deki bazı büyük nehirler üzerine inşa edilen barajlar</w:t>
            </w:r>
            <w:r w:rsidR="00824B2B" w:rsidRPr="0035255A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35255A">
              <w:rPr>
                <w:b/>
                <w:bCs/>
                <w:color w:val="0070C0"/>
                <w:sz w:val="18"/>
                <w:szCs w:val="18"/>
              </w:rPr>
              <w:t>şunlardır:</w:t>
            </w:r>
          </w:p>
          <w:p w14:paraId="15D945E9" w14:textId="7CACF7A6" w:rsidR="00407B68" w:rsidRPr="00407B68" w:rsidRDefault="00407B68" w:rsidP="00407B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47A8">
              <w:rPr>
                <w:b/>
                <w:bCs/>
                <w:sz w:val="18"/>
                <w:szCs w:val="18"/>
              </w:rPr>
              <w:t>Fırat Nehri:</w:t>
            </w:r>
            <w:r w:rsidRPr="00407B68">
              <w:rPr>
                <w:sz w:val="18"/>
                <w:szCs w:val="18"/>
              </w:rPr>
              <w:t xml:space="preserve"> Keban, Karakaya, Atatürk, Birecik ve Karkamış</w:t>
            </w:r>
          </w:p>
          <w:p w14:paraId="4B5BBFD4" w14:textId="743AB389" w:rsidR="00407B68" w:rsidRPr="00407B68" w:rsidRDefault="00407B68" w:rsidP="00407B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47A8">
              <w:rPr>
                <w:b/>
                <w:bCs/>
                <w:sz w:val="18"/>
                <w:szCs w:val="18"/>
              </w:rPr>
              <w:t>Dicle Nehri:</w:t>
            </w:r>
            <w:r w:rsidRPr="00407B68">
              <w:rPr>
                <w:sz w:val="18"/>
                <w:szCs w:val="18"/>
              </w:rPr>
              <w:t xml:space="preserve"> Kralkızı, Ilısu, Batman, Dicle ve Devegeçidi</w:t>
            </w:r>
          </w:p>
          <w:p w14:paraId="19DB0D19" w14:textId="77777777" w:rsidR="00407B68" w:rsidRPr="00407B68" w:rsidRDefault="00407B68" w:rsidP="00407B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47A8">
              <w:rPr>
                <w:b/>
                <w:bCs/>
                <w:sz w:val="18"/>
                <w:szCs w:val="18"/>
              </w:rPr>
              <w:t>Aras Nehri:</w:t>
            </w:r>
            <w:r w:rsidRPr="00407B68">
              <w:rPr>
                <w:sz w:val="18"/>
                <w:szCs w:val="18"/>
              </w:rPr>
              <w:t xml:space="preserve"> Arpaçay</w:t>
            </w:r>
          </w:p>
          <w:p w14:paraId="03922CD6" w14:textId="1B12A0AE" w:rsidR="00407B68" w:rsidRPr="00407B68" w:rsidRDefault="00407B68" w:rsidP="00407B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47A8">
              <w:rPr>
                <w:b/>
                <w:bCs/>
                <w:sz w:val="18"/>
                <w:szCs w:val="18"/>
              </w:rPr>
              <w:t>Seyhan Nehri:</w:t>
            </w:r>
            <w:r w:rsidRPr="00407B68">
              <w:rPr>
                <w:sz w:val="18"/>
                <w:szCs w:val="18"/>
              </w:rPr>
              <w:t xml:space="preserve"> Seyhan ve Çatalan</w:t>
            </w:r>
          </w:p>
          <w:p w14:paraId="19CEBC6D" w14:textId="77777777" w:rsidR="00407B68" w:rsidRPr="00407B68" w:rsidRDefault="00407B68" w:rsidP="00407B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47A8">
              <w:rPr>
                <w:b/>
                <w:bCs/>
                <w:sz w:val="18"/>
                <w:szCs w:val="18"/>
              </w:rPr>
              <w:t>Ceyhan Nehri:</w:t>
            </w:r>
            <w:r w:rsidRPr="00407B68">
              <w:rPr>
                <w:sz w:val="18"/>
                <w:szCs w:val="18"/>
              </w:rPr>
              <w:t xml:space="preserve"> Sır, Aslantaş, Menzelet, Kartalkaya</w:t>
            </w:r>
          </w:p>
          <w:p w14:paraId="2B1F5B4B" w14:textId="77777777" w:rsidR="00407B68" w:rsidRPr="00407B68" w:rsidRDefault="00407B68" w:rsidP="00407B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47A8">
              <w:rPr>
                <w:b/>
                <w:bCs/>
                <w:sz w:val="18"/>
                <w:szCs w:val="18"/>
              </w:rPr>
              <w:t>Manavgat Nehri:</w:t>
            </w:r>
            <w:r w:rsidRPr="00407B68">
              <w:rPr>
                <w:sz w:val="18"/>
                <w:szCs w:val="18"/>
              </w:rPr>
              <w:t xml:space="preserve"> Oymapınar</w:t>
            </w:r>
          </w:p>
          <w:p w14:paraId="6CFE20D6" w14:textId="1A16220D" w:rsidR="00407B68" w:rsidRPr="00407B68" w:rsidRDefault="00407B68" w:rsidP="00407B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47A8">
              <w:rPr>
                <w:b/>
                <w:bCs/>
                <w:sz w:val="18"/>
                <w:szCs w:val="18"/>
              </w:rPr>
              <w:t>Gediz Nehri:</w:t>
            </w:r>
            <w:r w:rsidRPr="00407B68">
              <w:rPr>
                <w:sz w:val="18"/>
                <w:szCs w:val="18"/>
              </w:rPr>
              <w:t xml:space="preserve"> Demirköprü</w:t>
            </w:r>
          </w:p>
          <w:p w14:paraId="6C3EB4B7" w14:textId="77777777" w:rsidR="00407B68" w:rsidRPr="00407B68" w:rsidRDefault="00407B68" w:rsidP="00407B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47A8">
              <w:rPr>
                <w:b/>
                <w:bCs/>
                <w:sz w:val="18"/>
                <w:szCs w:val="18"/>
              </w:rPr>
              <w:t>Büyük Menderes Nehri:</w:t>
            </w:r>
            <w:r w:rsidRPr="00407B68">
              <w:rPr>
                <w:sz w:val="18"/>
                <w:szCs w:val="18"/>
              </w:rPr>
              <w:t xml:space="preserve"> Kemer ve Adıgüzel</w:t>
            </w:r>
          </w:p>
          <w:p w14:paraId="0A293BEA" w14:textId="0E1A04B8" w:rsidR="00407B68" w:rsidRPr="00407B68" w:rsidRDefault="00407B68" w:rsidP="00407B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47A8">
              <w:rPr>
                <w:b/>
                <w:bCs/>
                <w:sz w:val="18"/>
                <w:szCs w:val="18"/>
              </w:rPr>
              <w:t>Sakarya Nehri:</w:t>
            </w:r>
            <w:r w:rsidRPr="00407B68">
              <w:rPr>
                <w:sz w:val="18"/>
                <w:szCs w:val="18"/>
              </w:rPr>
              <w:t xml:space="preserve"> Porsuk, Bayındır, Sarıyar (Hasan Polatkan)</w:t>
            </w:r>
            <w:r w:rsidR="00BD7621">
              <w:rPr>
                <w:sz w:val="18"/>
                <w:szCs w:val="18"/>
              </w:rPr>
              <w:t xml:space="preserve"> </w:t>
            </w:r>
            <w:r w:rsidRPr="00407B68">
              <w:rPr>
                <w:sz w:val="18"/>
                <w:szCs w:val="18"/>
              </w:rPr>
              <w:t>Gökçekaya ve Kurtboğazı</w:t>
            </w:r>
          </w:p>
          <w:p w14:paraId="03E17DD1" w14:textId="76D10DED" w:rsidR="00407B68" w:rsidRPr="00407B68" w:rsidRDefault="00407B68" w:rsidP="00407B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47A8">
              <w:rPr>
                <w:b/>
                <w:bCs/>
                <w:sz w:val="18"/>
                <w:szCs w:val="18"/>
              </w:rPr>
              <w:t>Kızılırmak:</w:t>
            </w:r>
            <w:r w:rsidRPr="00407B68">
              <w:rPr>
                <w:sz w:val="18"/>
                <w:szCs w:val="18"/>
              </w:rPr>
              <w:t xml:space="preserve"> Hirfanlı, Derbent, Kesikköprü, Altınkaya, Kapulukaya,</w:t>
            </w:r>
            <w:r w:rsidR="00BD7621">
              <w:rPr>
                <w:sz w:val="18"/>
                <w:szCs w:val="18"/>
              </w:rPr>
              <w:t xml:space="preserve"> </w:t>
            </w:r>
            <w:r w:rsidRPr="00407B68">
              <w:rPr>
                <w:sz w:val="18"/>
                <w:szCs w:val="18"/>
              </w:rPr>
              <w:t>Çubuk 1 ve 2</w:t>
            </w:r>
          </w:p>
          <w:p w14:paraId="7CA465DB" w14:textId="0C07427C" w:rsidR="00407B68" w:rsidRPr="000047A8" w:rsidRDefault="00407B68" w:rsidP="00407B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47A8">
              <w:rPr>
                <w:b/>
                <w:bCs/>
                <w:sz w:val="18"/>
                <w:szCs w:val="18"/>
              </w:rPr>
              <w:t>Yeşilırmak:</w:t>
            </w:r>
            <w:r w:rsidRPr="00407B68">
              <w:rPr>
                <w:sz w:val="18"/>
                <w:szCs w:val="18"/>
              </w:rPr>
              <w:t xml:space="preserve"> </w:t>
            </w:r>
            <w:r w:rsidRPr="000047A8">
              <w:rPr>
                <w:sz w:val="18"/>
                <w:szCs w:val="18"/>
              </w:rPr>
              <w:t>Almus, Hasan Uğurlu, Suat Uğurlu ve Kılıçkaya</w:t>
            </w:r>
          </w:p>
          <w:p w14:paraId="2E01D99B" w14:textId="5B27B8B2" w:rsidR="00DD54B8" w:rsidRPr="00C133BF" w:rsidRDefault="00407B68" w:rsidP="00407B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47A8">
              <w:rPr>
                <w:b/>
                <w:bCs/>
                <w:sz w:val="18"/>
                <w:szCs w:val="18"/>
              </w:rPr>
              <w:t>Çoruh Nehri:</w:t>
            </w:r>
            <w:r w:rsidRPr="00407B68">
              <w:rPr>
                <w:sz w:val="18"/>
                <w:szCs w:val="18"/>
              </w:rPr>
              <w:t xml:space="preserve"> Muratlı, Borçka ve Deriner</w:t>
            </w:r>
          </w:p>
          <w:p w14:paraId="352D2FB8" w14:textId="6FD89C4A" w:rsidR="00DD54B8" w:rsidRPr="00C133BF" w:rsidRDefault="00DD54B8" w:rsidP="00C133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610EDFD" w14:textId="356A300B" w:rsidR="00DD54B8" w:rsidRPr="00726F5B" w:rsidRDefault="00726F5B" w:rsidP="00C133B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726F5B">
              <w:rPr>
                <w:b/>
                <w:bCs/>
                <w:color w:val="FF0000"/>
                <w:sz w:val="20"/>
                <w:szCs w:val="20"/>
              </w:rPr>
              <w:t>Türkiye’nin Akarsuları</w:t>
            </w:r>
          </w:p>
          <w:p w14:paraId="3982126D" w14:textId="45C1E3D9" w:rsidR="00DD54B8" w:rsidRDefault="00C458FE" w:rsidP="006A57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0288" behindDoc="1" locked="0" layoutInCell="1" allowOverlap="1" wp14:anchorId="72B9B7F3" wp14:editId="08D87F55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66675</wp:posOffset>
                  </wp:positionV>
                  <wp:extent cx="3542030" cy="1697355"/>
                  <wp:effectExtent l="0" t="0" r="1270" b="0"/>
                  <wp:wrapTight wrapText="bothSides">
                    <wp:wrapPolygon edited="0">
                      <wp:start x="0" y="0"/>
                      <wp:lineTo x="0" y="21333"/>
                      <wp:lineTo x="21492" y="21333"/>
                      <wp:lineTo x="21492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030" cy="169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5773" w:rsidRPr="006A5773">
              <w:rPr>
                <w:sz w:val="18"/>
                <w:szCs w:val="18"/>
              </w:rPr>
              <w:t>Türkiye'de akarsu ağı oldukça sıktır. Dikdörtgene</w:t>
            </w:r>
            <w:r w:rsidR="006A5773">
              <w:rPr>
                <w:sz w:val="18"/>
                <w:szCs w:val="18"/>
              </w:rPr>
              <w:t xml:space="preserve"> </w:t>
            </w:r>
            <w:r w:rsidR="006A5773" w:rsidRPr="006A5773">
              <w:rPr>
                <w:sz w:val="18"/>
                <w:szCs w:val="18"/>
              </w:rPr>
              <w:t>benzeyen bir yarımada olan ülkemizde dağlar genellikle</w:t>
            </w:r>
            <w:r w:rsidR="006A5773">
              <w:rPr>
                <w:sz w:val="18"/>
                <w:szCs w:val="18"/>
              </w:rPr>
              <w:t xml:space="preserve"> </w:t>
            </w:r>
            <w:r w:rsidR="006A5773" w:rsidRPr="006A5773">
              <w:rPr>
                <w:sz w:val="18"/>
                <w:szCs w:val="18"/>
              </w:rPr>
              <w:t>kıyıya paralel uzanır. Buna bağlı olarak akarsuların</w:t>
            </w:r>
            <w:r w:rsidR="006A5773">
              <w:rPr>
                <w:sz w:val="18"/>
                <w:szCs w:val="18"/>
              </w:rPr>
              <w:t xml:space="preserve"> </w:t>
            </w:r>
            <w:r w:rsidR="006A5773" w:rsidRPr="006A5773">
              <w:rPr>
                <w:sz w:val="18"/>
                <w:szCs w:val="18"/>
              </w:rPr>
              <w:t>boyları kısa, su toplama havzaları küçüktür. Kaynağını</w:t>
            </w:r>
            <w:r w:rsidR="006A5773">
              <w:rPr>
                <w:sz w:val="18"/>
                <w:szCs w:val="18"/>
              </w:rPr>
              <w:t xml:space="preserve"> </w:t>
            </w:r>
            <w:r w:rsidR="006A5773" w:rsidRPr="006A5773">
              <w:rPr>
                <w:sz w:val="18"/>
                <w:szCs w:val="18"/>
              </w:rPr>
              <w:t>Akdeniz ve Karadeniz kıyılarındaki dağlardan</w:t>
            </w:r>
            <w:r w:rsidR="006A5773">
              <w:rPr>
                <w:sz w:val="18"/>
                <w:szCs w:val="18"/>
              </w:rPr>
              <w:t xml:space="preserve"> </w:t>
            </w:r>
            <w:r w:rsidR="006A5773" w:rsidRPr="006A5773">
              <w:rPr>
                <w:sz w:val="18"/>
                <w:szCs w:val="18"/>
              </w:rPr>
              <w:t>alan akarsular, kısa bir yol kat ederek denize ulaşır.</w:t>
            </w:r>
            <w:r w:rsidR="006A5773">
              <w:rPr>
                <w:sz w:val="18"/>
                <w:szCs w:val="18"/>
              </w:rPr>
              <w:t xml:space="preserve"> </w:t>
            </w:r>
            <w:r w:rsidR="006A5773" w:rsidRPr="006A5773">
              <w:rPr>
                <w:sz w:val="18"/>
                <w:szCs w:val="18"/>
              </w:rPr>
              <w:t>Kaynağını iç kesimlerden alan akarsuların ise boyları</w:t>
            </w:r>
            <w:r w:rsidR="006A5773">
              <w:rPr>
                <w:sz w:val="18"/>
                <w:szCs w:val="18"/>
              </w:rPr>
              <w:t xml:space="preserve"> </w:t>
            </w:r>
            <w:r w:rsidR="006A5773" w:rsidRPr="006A5773">
              <w:rPr>
                <w:sz w:val="18"/>
                <w:szCs w:val="18"/>
              </w:rPr>
              <w:t>uzun ve su toplama havzaları büyüktür. Örneğin</w:t>
            </w:r>
            <w:r w:rsidR="006A5773">
              <w:rPr>
                <w:sz w:val="18"/>
                <w:szCs w:val="18"/>
              </w:rPr>
              <w:t xml:space="preserve"> </w:t>
            </w:r>
            <w:r w:rsidR="006A5773" w:rsidRPr="006A5773">
              <w:rPr>
                <w:sz w:val="18"/>
                <w:szCs w:val="18"/>
              </w:rPr>
              <w:t>Türkiye'nin en uzun nehri olan Kızılırmak (yaklaşık</w:t>
            </w:r>
            <w:r w:rsidR="006A5773">
              <w:rPr>
                <w:sz w:val="18"/>
                <w:szCs w:val="18"/>
              </w:rPr>
              <w:t xml:space="preserve"> </w:t>
            </w:r>
            <w:r w:rsidR="006A5773" w:rsidRPr="006A5773">
              <w:rPr>
                <w:sz w:val="18"/>
                <w:szCs w:val="18"/>
              </w:rPr>
              <w:t>1355 km), kaynağını iç kesimlerden (Sivas) alarak Karadeniz'e</w:t>
            </w:r>
            <w:r w:rsidR="006A5773">
              <w:rPr>
                <w:sz w:val="18"/>
                <w:szCs w:val="18"/>
              </w:rPr>
              <w:t xml:space="preserve"> </w:t>
            </w:r>
            <w:r w:rsidR="006A5773" w:rsidRPr="006A5773">
              <w:rPr>
                <w:sz w:val="18"/>
                <w:szCs w:val="18"/>
              </w:rPr>
              <w:t>dökülür</w:t>
            </w:r>
            <w:r w:rsidR="006A5773">
              <w:rPr>
                <w:sz w:val="18"/>
                <w:szCs w:val="18"/>
              </w:rPr>
              <w:t>.</w:t>
            </w:r>
          </w:p>
          <w:p w14:paraId="1791473D" w14:textId="3B66B13F" w:rsidR="006A5773" w:rsidRDefault="006A5773" w:rsidP="00C133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8B0B7A9" w14:textId="77777777" w:rsidR="00175FC0" w:rsidRDefault="009F396A" w:rsidP="009F39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396A">
              <w:rPr>
                <w:sz w:val="18"/>
                <w:szCs w:val="18"/>
              </w:rPr>
              <w:t>Türkiye'nin genellikle yarı kurak iklim koşullarına</w:t>
            </w:r>
            <w:r>
              <w:rPr>
                <w:sz w:val="18"/>
                <w:szCs w:val="18"/>
              </w:rPr>
              <w:t xml:space="preserve"> </w:t>
            </w:r>
            <w:r w:rsidRPr="009F396A">
              <w:rPr>
                <w:sz w:val="18"/>
                <w:szCs w:val="18"/>
              </w:rPr>
              <w:t>ve küçük akarsu havzalarına sahip olması, akarsuların</w:t>
            </w:r>
            <w:r>
              <w:rPr>
                <w:sz w:val="18"/>
                <w:szCs w:val="18"/>
              </w:rPr>
              <w:t xml:space="preserve"> </w:t>
            </w:r>
            <w:r w:rsidRPr="009F396A">
              <w:rPr>
                <w:sz w:val="18"/>
                <w:szCs w:val="18"/>
              </w:rPr>
              <w:t>debilerinin düşmesine neden olmuştur. Ancak her</w:t>
            </w:r>
            <w:r>
              <w:rPr>
                <w:sz w:val="18"/>
                <w:szCs w:val="18"/>
              </w:rPr>
              <w:t xml:space="preserve"> </w:t>
            </w:r>
            <w:r w:rsidRPr="009F396A">
              <w:rPr>
                <w:sz w:val="18"/>
                <w:szCs w:val="18"/>
              </w:rPr>
              <w:t>mevsim görülen yağışlarla beslenen Doğu Karadeniz'deki</w:t>
            </w:r>
            <w:r>
              <w:rPr>
                <w:sz w:val="18"/>
                <w:szCs w:val="18"/>
              </w:rPr>
              <w:t xml:space="preserve"> </w:t>
            </w:r>
            <w:r w:rsidRPr="009F396A">
              <w:rPr>
                <w:sz w:val="18"/>
                <w:szCs w:val="18"/>
              </w:rPr>
              <w:t>akarsular ile havzaları daha geniş olan Doğu</w:t>
            </w:r>
            <w:r>
              <w:rPr>
                <w:sz w:val="18"/>
                <w:szCs w:val="18"/>
              </w:rPr>
              <w:t xml:space="preserve"> </w:t>
            </w:r>
            <w:r w:rsidRPr="009F396A">
              <w:rPr>
                <w:sz w:val="18"/>
                <w:szCs w:val="18"/>
              </w:rPr>
              <w:t>Anadolu'daki akarsuların debileri nispeten daha yüksektir.</w:t>
            </w:r>
            <w:r>
              <w:rPr>
                <w:sz w:val="18"/>
                <w:szCs w:val="18"/>
              </w:rPr>
              <w:t xml:space="preserve"> </w:t>
            </w:r>
          </w:p>
          <w:p w14:paraId="707AD125" w14:textId="77777777" w:rsidR="00175FC0" w:rsidRDefault="00175FC0" w:rsidP="009F39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DAA9FAA" w14:textId="7E8286D0" w:rsidR="006A5773" w:rsidRDefault="009F396A" w:rsidP="009F39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396A">
              <w:rPr>
                <w:sz w:val="18"/>
                <w:szCs w:val="18"/>
              </w:rPr>
              <w:t>Türkiye’de genellikle yağış rejiminin düzensiz olması,</w:t>
            </w:r>
            <w:r>
              <w:rPr>
                <w:sz w:val="18"/>
                <w:szCs w:val="18"/>
              </w:rPr>
              <w:t xml:space="preserve"> </w:t>
            </w:r>
            <w:r w:rsidRPr="009F396A">
              <w:rPr>
                <w:sz w:val="18"/>
                <w:szCs w:val="18"/>
              </w:rPr>
              <w:t>akarsu rejimlerinin de düzensiz olmasına neden</w:t>
            </w:r>
            <w:r>
              <w:rPr>
                <w:sz w:val="18"/>
                <w:szCs w:val="18"/>
              </w:rPr>
              <w:t xml:space="preserve"> </w:t>
            </w:r>
            <w:r w:rsidRPr="009F396A">
              <w:rPr>
                <w:sz w:val="18"/>
                <w:szCs w:val="18"/>
              </w:rPr>
              <w:t>olmuştur. İlkbahar mevsiminde yağışlara ve kar</w:t>
            </w:r>
            <w:r>
              <w:rPr>
                <w:sz w:val="18"/>
                <w:szCs w:val="18"/>
              </w:rPr>
              <w:t xml:space="preserve"> </w:t>
            </w:r>
            <w:r w:rsidRPr="009F396A">
              <w:rPr>
                <w:sz w:val="18"/>
                <w:szCs w:val="18"/>
              </w:rPr>
              <w:t>erimelerine bağlı olarak artan su miktarı, yazın yağışların</w:t>
            </w:r>
            <w:r>
              <w:rPr>
                <w:sz w:val="18"/>
                <w:szCs w:val="18"/>
              </w:rPr>
              <w:t xml:space="preserve"> </w:t>
            </w:r>
            <w:r w:rsidRPr="009F396A">
              <w:rPr>
                <w:sz w:val="18"/>
                <w:szCs w:val="18"/>
              </w:rPr>
              <w:t>azalması ve buharlaşmaya bağlı olarak düşmektedir.</w:t>
            </w:r>
          </w:p>
          <w:p w14:paraId="61B7D852" w14:textId="64F2B7B9" w:rsidR="006A5773" w:rsidRDefault="006A5773" w:rsidP="00C133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1FA0EFA" w14:textId="77777777" w:rsidR="00FB50C2" w:rsidRDefault="00FB50C2" w:rsidP="00FB50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0C2">
              <w:rPr>
                <w:sz w:val="18"/>
                <w:szCs w:val="18"/>
              </w:rPr>
              <w:t>Türkiye'deki akarsular genellikle derin ve dar vadilerde hızlı bir akışa sahiptir. Bu durum; ülke arazisinin</w:t>
            </w:r>
            <w:r>
              <w:rPr>
                <w:sz w:val="18"/>
                <w:szCs w:val="18"/>
              </w:rPr>
              <w:t xml:space="preserve"> </w:t>
            </w:r>
            <w:r w:rsidRPr="00FB50C2">
              <w:rPr>
                <w:sz w:val="18"/>
                <w:szCs w:val="18"/>
              </w:rPr>
              <w:t>genç oluşumlu, yüksek ve engebeli olmasından kaynaklanmaktadır. Akarsular, bu hızlı akış sayesinde bol</w:t>
            </w:r>
            <w:r>
              <w:rPr>
                <w:sz w:val="18"/>
                <w:szCs w:val="18"/>
              </w:rPr>
              <w:t xml:space="preserve"> </w:t>
            </w:r>
            <w:r w:rsidRPr="00FB50C2">
              <w:rPr>
                <w:sz w:val="18"/>
                <w:szCs w:val="18"/>
              </w:rPr>
              <w:t>miktarda alüvyon taşıyarak denize döküldüğü yerlerde genellikle delta ovası oluşturur. Ayrıca bu akarsular</w:t>
            </w:r>
            <w:r>
              <w:rPr>
                <w:sz w:val="18"/>
                <w:szCs w:val="18"/>
              </w:rPr>
              <w:t xml:space="preserve"> </w:t>
            </w:r>
            <w:r w:rsidRPr="00FB50C2">
              <w:rPr>
                <w:sz w:val="18"/>
                <w:szCs w:val="18"/>
              </w:rPr>
              <w:t>üzerinde çok sayıda baraj inşa edilmişir.</w:t>
            </w:r>
            <w:r>
              <w:rPr>
                <w:sz w:val="18"/>
                <w:szCs w:val="18"/>
              </w:rPr>
              <w:t xml:space="preserve"> </w:t>
            </w:r>
          </w:p>
          <w:p w14:paraId="08EB044A" w14:textId="77777777" w:rsidR="00FB50C2" w:rsidRDefault="00FB50C2" w:rsidP="00FB50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E7F30AA" w14:textId="47F74687" w:rsidR="006A5773" w:rsidRDefault="00FB50C2" w:rsidP="00FB50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0C2">
              <w:rPr>
                <w:sz w:val="18"/>
                <w:szCs w:val="18"/>
              </w:rPr>
              <w:t>Türkiye'deki akarsuların büyük bölümü doğduğu bu sınırlar içerisinde denize dökülür. Ancak Fırat, Dicle,</w:t>
            </w:r>
            <w:r>
              <w:rPr>
                <w:sz w:val="18"/>
                <w:szCs w:val="18"/>
              </w:rPr>
              <w:t xml:space="preserve"> </w:t>
            </w:r>
            <w:r w:rsidRPr="00FB50C2">
              <w:rPr>
                <w:sz w:val="18"/>
                <w:szCs w:val="18"/>
              </w:rPr>
              <w:t>Aras, Kura ve Çoruh nehirlerinin Türkiye'de doğup başka bir ülkede denize veya göle döküldüğü görülmektedir.</w:t>
            </w:r>
            <w:r>
              <w:rPr>
                <w:sz w:val="18"/>
                <w:szCs w:val="18"/>
              </w:rPr>
              <w:t xml:space="preserve"> </w:t>
            </w:r>
            <w:r w:rsidRPr="00FB50C2">
              <w:rPr>
                <w:sz w:val="18"/>
                <w:szCs w:val="18"/>
              </w:rPr>
              <w:t>Meriç</w:t>
            </w:r>
            <w:r>
              <w:rPr>
                <w:sz w:val="18"/>
                <w:szCs w:val="18"/>
              </w:rPr>
              <w:t xml:space="preserve"> </w:t>
            </w:r>
            <w:r w:rsidRPr="00FB50C2">
              <w:rPr>
                <w:sz w:val="18"/>
                <w:szCs w:val="18"/>
              </w:rPr>
              <w:t>ve Asi nehirleri ise başka topraklarda doğup ülkemize ait sınırlar içerisinde denize dökülmektedir.</w:t>
            </w:r>
            <w:r w:rsidR="00C458FE">
              <w:t xml:space="preserve"> </w:t>
            </w:r>
          </w:p>
          <w:p w14:paraId="327A5283" w14:textId="04668F75" w:rsidR="006A5773" w:rsidRDefault="006939CA" w:rsidP="006939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39CA">
              <w:rPr>
                <w:sz w:val="18"/>
                <w:szCs w:val="18"/>
              </w:rPr>
              <w:lastRenderedPageBreak/>
              <w:t>Türkiye'deki akarsular; genellikle yağmur,</w:t>
            </w:r>
            <w:r>
              <w:rPr>
                <w:sz w:val="18"/>
                <w:szCs w:val="18"/>
              </w:rPr>
              <w:t xml:space="preserve"> </w:t>
            </w:r>
            <w:r w:rsidRPr="006939CA">
              <w:rPr>
                <w:sz w:val="18"/>
                <w:szCs w:val="18"/>
              </w:rPr>
              <w:t>kar, buz ve kaynak suları ile bazen de göl sularıyla</w:t>
            </w:r>
            <w:r>
              <w:rPr>
                <w:sz w:val="18"/>
                <w:szCs w:val="18"/>
              </w:rPr>
              <w:t xml:space="preserve"> </w:t>
            </w:r>
            <w:r w:rsidRPr="006939CA">
              <w:rPr>
                <w:sz w:val="18"/>
                <w:szCs w:val="18"/>
              </w:rPr>
              <w:t>beslenmektedir. Ülkemizde yağışlar,</w:t>
            </w:r>
            <w:r>
              <w:rPr>
                <w:sz w:val="18"/>
                <w:szCs w:val="18"/>
              </w:rPr>
              <w:t xml:space="preserve"> </w:t>
            </w:r>
            <w:r w:rsidRPr="006939CA">
              <w:rPr>
                <w:sz w:val="18"/>
                <w:szCs w:val="18"/>
              </w:rPr>
              <w:t>bölgesel farklılıklara rağmen daha çok yağmur</w:t>
            </w:r>
            <w:r>
              <w:rPr>
                <w:sz w:val="18"/>
                <w:szCs w:val="18"/>
              </w:rPr>
              <w:t xml:space="preserve"> </w:t>
            </w:r>
            <w:r w:rsidRPr="006939CA">
              <w:rPr>
                <w:sz w:val="18"/>
                <w:szCs w:val="18"/>
              </w:rPr>
              <w:t>şeklinde görüldüğünden akarsuların</w:t>
            </w:r>
            <w:r>
              <w:rPr>
                <w:sz w:val="18"/>
                <w:szCs w:val="18"/>
              </w:rPr>
              <w:t xml:space="preserve"> </w:t>
            </w:r>
            <w:r w:rsidRPr="006939CA">
              <w:rPr>
                <w:sz w:val="18"/>
                <w:szCs w:val="18"/>
              </w:rPr>
              <w:t>beslenmesinde yağmurun payı büyüktür.</w:t>
            </w:r>
            <w:r>
              <w:rPr>
                <w:sz w:val="18"/>
                <w:szCs w:val="18"/>
              </w:rPr>
              <w:t xml:space="preserve"> </w:t>
            </w:r>
            <w:r w:rsidRPr="006939CA">
              <w:rPr>
                <w:sz w:val="18"/>
                <w:szCs w:val="18"/>
              </w:rPr>
              <w:t>Yağmur suları, yüzeysel akış yoluyla akarsu</w:t>
            </w:r>
            <w:r>
              <w:rPr>
                <w:sz w:val="18"/>
                <w:szCs w:val="18"/>
              </w:rPr>
              <w:t xml:space="preserve"> </w:t>
            </w:r>
            <w:r w:rsidRPr="006939CA">
              <w:rPr>
                <w:sz w:val="18"/>
                <w:szCs w:val="18"/>
              </w:rPr>
              <w:t>yatağına ulaşmaktadır. Dolayısıyla bu sularla</w:t>
            </w:r>
            <w:r>
              <w:rPr>
                <w:sz w:val="18"/>
                <w:szCs w:val="18"/>
              </w:rPr>
              <w:t xml:space="preserve"> </w:t>
            </w:r>
            <w:r w:rsidRPr="006939CA">
              <w:rPr>
                <w:sz w:val="18"/>
                <w:szCs w:val="18"/>
              </w:rPr>
              <w:t>beslenen akarsuların bulunduğu bölgenin</w:t>
            </w:r>
            <w:r>
              <w:rPr>
                <w:sz w:val="18"/>
                <w:szCs w:val="18"/>
              </w:rPr>
              <w:t xml:space="preserve"> </w:t>
            </w:r>
            <w:r w:rsidRPr="006939CA">
              <w:rPr>
                <w:sz w:val="18"/>
                <w:szCs w:val="18"/>
              </w:rPr>
              <w:t>yağış rejimi ile akarsu rejimi paralellik göstermektedir. Yağışlı dönemde</w:t>
            </w:r>
            <w:r>
              <w:rPr>
                <w:sz w:val="18"/>
                <w:szCs w:val="18"/>
              </w:rPr>
              <w:t xml:space="preserve"> </w:t>
            </w:r>
            <w:r w:rsidRPr="006939CA">
              <w:rPr>
                <w:sz w:val="18"/>
                <w:szCs w:val="18"/>
              </w:rPr>
              <w:t>akarsuyun yükselen akımı kurak dönemde</w:t>
            </w:r>
            <w:r>
              <w:rPr>
                <w:sz w:val="18"/>
                <w:szCs w:val="18"/>
              </w:rPr>
              <w:t xml:space="preserve"> </w:t>
            </w:r>
            <w:r w:rsidRPr="006939CA">
              <w:rPr>
                <w:sz w:val="18"/>
                <w:szCs w:val="18"/>
              </w:rPr>
              <w:t>düşmektedir.</w:t>
            </w:r>
          </w:p>
          <w:p w14:paraId="63AFA1F0" w14:textId="63E45A17" w:rsidR="006A5773" w:rsidRDefault="006A5773" w:rsidP="00C133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A60FF65" w14:textId="353DD851" w:rsidR="006A5773" w:rsidRDefault="006B1A94" w:rsidP="006B1A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1A94">
              <w:rPr>
                <w:sz w:val="18"/>
                <w:szCs w:val="18"/>
              </w:rPr>
              <w:t>Kaynak sularıyla beslenen akarsular, bulunduğu</w:t>
            </w:r>
            <w:r>
              <w:rPr>
                <w:sz w:val="18"/>
                <w:szCs w:val="18"/>
              </w:rPr>
              <w:t xml:space="preserve"> </w:t>
            </w:r>
            <w:r w:rsidRPr="006B1A94">
              <w:rPr>
                <w:sz w:val="18"/>
                <w:szCs w:val="18"/>
              </w:rPr>
              <w:t>havzanın yağış rejiminden kısmen</w:t>
            </w:r>
            <w:r>
              <w:rPr>
                <w:sz w:val="18"/>
                <w:szCs w:val="18"/>
              </w:rPr>
              <w:t xml:space="preserve"> </w:t>
            </w:r>
            <w:r w:rsidRPr="006B1A94">
              <w:rPr>
                <w:sz w:val="18"/>
                <w:szCs w:val="18"/>
              </w:rPr>
              <w:t>etkilenir. Beslenmesinde daha çok kaynağa</w:t>
            </w:r>
            <w:r>
              <w:rPr>
                <w:sz w:val="18"/>
                <w:szCs w:val="18"/>
              </w:rPr>
              <w:t xml:space="preserve"> </w:t>
            </w:r>
            <w:r w:rsidRPr="006B1A94">
              <w:rPr>
                <w:sz w:val="18"/>
                <w:szCs w:val="18"/>
              </w:rPr>
              <w:t>ait debinin etkili olduğu bu akarsuların akım</w:t>
            </w:r>
            <w:r>
              <w:rPr>
                <w:sz w:val="18"/>
                <w:szCs w:val="18"/>
              </w:rPr>
              <w:t xml:space="preserve"> </w:t>
            </w:r>
            <w:r w:rsidRPr="006B1A94">
              <w:rPr>
                <w:sz w:val="18"/>
                <w:szCs w:val="18"/>
              </w:rPr>
              <w:t>grafiği yıl içinde çok fazla değişmez. Türkiye’de özellikle Batı Toroslar ile</w:t>
            </w:r>
            <w:r>
              <w:rPr>
                <w:sz w:val="18"/>
                <w:szCs w:val="18"/>
              </w:rPr>
              <w:t xml:space="preserve"> </w:t>
            </w:r>
            <w:r w:rsidRPr="006B1A94">
              <w:rPr>
                <w:sz w:val="18"/>
                <w:szCs w:val="18"/>
              </w:rPr>
              <w:t>Orta Toroslar'dan doğan ve Akdeniz'e dökülen</w:t>
            </w:r>
            <w:r>
              <w:rPr>
                <w:sz w:val="18"/>
                <w:szCs w:val="18"/>
              </w:rPr>
              <w:t xml:space="preserve"> </w:t>
            </w:r>
            <w:r w:rsidRPr="006B1A94">
              <w:rPr>
                <w:sz w:val="18"/>
                <w:szCs w:val="18"/>
              </w:rPr>
              <w:t>akarsuların bazıları (Manavgat, Göksu,</w:t>
            </w:r>
            <w:r>
              <w:rPr>
                <w:sz w:val="18"/>
                <w:szCs w:val="18"/>
              </w:rPr>
              <w:t xml:space="preserve"> </w:t>
            </w:r>
            <w:r w:rsidRPr="006B1A94">
              <w:rPr>
                <w:sz w:val="18"/>
                <w:szCs w:val="18"/>
              </w:rPr>
              <w:t>Köprüçay vb.) karstik kaynaklarla beslenmektedir.</w:t>
            </w:r>
          </w:p>
          <w:p w14:paraId="5D5BAA61" w14:textId="20A445D3" w:rsidR="006A5773" w:rsidRDefault="006A5773" w:rsidP="00C133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917696C" w14:textId="6A8B2313" w:rsidR="006A5773" w:rsidRDefault="00D828AC" w:rsidP="00D828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8AC">
              <w:rPr>
                <w:sz w:val="18"/>
                <w:szCs w:val="18"/>
              </w:rPr>
              <w:t>Dağlardaki kar ve buzların erimesiyle beslenen akarsuların debisi ilkbahar ve yaz mevsiminde artar.</w:t>
            </w:r>
            <w:r>
              <w:rPr>
                <w:sz w:val="18"/>
                <w:szCs w:val="18"/>
              </w:rPr>
              <w:t xml:space="preserve"> </w:t>
            </w:r>
            <w:r w:rsidRPr="00D828AC">
              <w:rPr>
                <w:sz w:val="18"/>
                <w:szCs w:val="18"/>
              </w:rPr>
              <w:t>Çoruh,</w:t>
            </w:r>
            <w:r>
              <w:rPr>
                <w:sz w:val="18"/>
                <w:szCs w:val="18"/>
              </w:rPr>
              <w:t xml:space="preserve"> </w:t>
            </w:r>
            <w:r w:rsidRPr="00D828AC">
              <w:rPr>
                <w:sz w:val="18"/>
                <w:szCs w:val="18"/>
              </w:rPr>
              <w:t>Fırat, Dicle ve Aras nehirleri başta olmak üzere Kuzeydoğu Anadolu ile Doğu Anadolu'daki</w:t>
            </w:r>
            <w:r>
              <w:rPr>
                <w:sz w:val="18"/>
                <w:szCs w:val="18"/>
              </w:rPr>
              <w:t xml:space="preserve"> </w:t>
            </w:r>
            <w:r w:rsidRPr="00D828AC">
              <w:rPr>
                <w:sz w:val="18"/>
                <w:szCs w:val="18"/>
              </w:rPr>
              <w:t>akarsular</w:t>
            </w:r>
            <w:r>
              <w:rPr>
                <w:sz w:val="18"/>
                <w:szCs w:val="18"/>
              </w:rPr>
              <w:t xml:space="preserve"> </w:t>
            </w:r>
            <w:r w:rsidRPr="00D828AC">
              <w:rPr>
                <w:sz w:val="18"/>
                <w:szCs w:val="18"/>
              </w:rPr>
              <w:t>genellikle bu şekilde beslenir. Akarsular, havzalarının büyüklüğüne göre farklı kaynaklarla beslenebildiği</w:t>
            </w:r>
            <w:r>
              <w:rPr>
                <w:sz w:val="18"/>
                <w:szCs w:val="18"/>
              </w:rPr>
              <w:t xml:space="preserve"> </w:t>
            </w:r>
            <w:r w:rsidRPr="00D828AC">
              <w:rPr>
                <w:sz w:val="18"/>
                <w:szCs w:val="18"/>
              </w:rPr>
              <w:t>gibi aynı akarsuyun farklı kolları da farklı kaynaklarla beslenebilir. Örneğin Fırat Nehri'nin bir</w:t>
            </w:r>
            <w:r>
              <w:rPr>
                <w:sz w:val="18"/>
                <w:szCs w:val="18"/>
              </w:rPr>
              <w:t xml:space="preserve"> </w:t>
            </w:r>
            <w:r w:rsidRPr="00D828AC">
              <w:rPr>
                <w:sz w:val="18"/>
                <w:szCs w:val="18"/>
              </w:rPr>
              <w:t>kolu olan Sultan Suyu karstik kaynaktan beslenirken diğer kolları kar, buz erimeleri veya yağmur sularıyla</w:t>
            </w:r>
            <w:r>
              <w:rPr>
                <w:sz w:val="18"/>
                <w:szCs w:val="18"/>
              </w:rPr>
              <w:t xml:space="preserve"> </w:t>
            </w:r>
            <w:r w:rsidRPr="00D828AC">
              <w:rPr>
                <w:sz w:val="18"/>
                <w:szCs w:val="18"/>
              </w:rPr>
              <w:t>beslenmektedir. Türkiye'de karma rejimli akarsulara Kızılırmak, Yeşilırmak, Fırat gibi büyük akarsular örnek</w:t>
            </w:r>
            <w:r>
              <w:rPr>
                <w:sz w:val="18"/>
                <w:szCs w:val="18"/>
              </w:rPr>
              <w:t xml:space="preserve"> </w:t>
            </w:r>
            <w:r w:rsidRPr="00D828AC">
              <w:rPr>
                <w:sz w:val="18"/>
                <w:szCs w:val="18"/>
              </w:rPr>
              <w:t>verilebilir</w:t>
            </w:r>
            <w:r>
              <w:rPr>
                <w:sz w:val="18"/>
                <w:szCs w:val="18"/>
              </w:rPr>
              <w:t>.</w:t>
            </w:r>
          </w:p>
          <w:p w14:paraId="11E6E3B9" w14:textId="61BAF2F7" w:rsidR="006A5773" w:rsidRDefault="006A5773" w:rsidP="00C133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C07E7DD" w14:textId="1CA35943" w:rsidR="006A5773" w:rsidRDefault="00B90F37" w:rsidP="00B90F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0F37">
              <w:rPr>
                <w:sz w:val="18"/>
                <w:szCs w:val="18"/>
              </w:rPr>
              <w:t>Akarsu havzaları su bölümü çizgisiyle birbirinden ayrılır. Sularını denizlere kadar ulaştırabilen akarsular</w:t>
            </w:r>
            <w:r>
              <w:rPr>
                <w:sz w:val="18"/>
                <w:szCs w:val="18"/>
              </w:rPr>
              <w:t xml:space="preserve"> </w:t>
            </w:r>
            <w:r w:rsidRPr="00B90F37">
              <w:rPr>
                <w:sz w:val="18"/>
                <w:szCs w:val="18"/>
              </w:rPr>
              <w:t>açık havza, ulaştıramayanlar ise kapalı havza özelliğindedir. Bazı akarsuların yolculuğu ise denizlere ulaşamadan</w:t>
            </w:r>
            <w:r>
              <w:rPr>
                <w:sz w:val="18"/>
                <w:szCs w:val="18"/>
              </w:rPr>
              <w:t xml:space="preserve"> </w:t>
            </w:r>
            <w:r w:rsidRPr="00B90F37">
              <w:rPr>
                <w:sz w:val="18"/>
                <w:szCs w:val="18"/>
              </w:rPr>
              <w:t>göllerde son bulmaktadır. Ancak bazı göller, gideğenleri vasıtasıyla denizlere ulaşabilmektedir. Bu</w:t>
            </w:r>
            <w:r>
              <w:rPr>
                <w:sz w:val="18"/>
                <w:szCs w:val="18"/>
              </w:rPr>
              <w:t xml:space="preserve"> </w:t>
            </w:r>
            <w:r w:rsidRPr="00B90F37">
              <w:rPr>
                <w:sz w:val="18"/>
                <w:szCs w:val="18"/>
              </w:rPr>
              <w:t>tür göllere dökülen akarsular da açık havzaya sahiptir. Ülkemizde yer alan akarsular genellikle denizlere</w:t>
            </w:r>
            <w:r>
              <w:rPr>
                <w:sz w:val="18"/>
                <w:szCs w:val="18"/>
              </w:rPr>
              <w:t xml:space="preserve"> </w:t>
            </w:r>
            <w:r w:rsidRPr="00B90F37">
              <w:rPr>
                <w:sz w:val="18"/>
                <w:szCs w:val="18"/>
              </w:rPr>
              <w:t>dökülmektedir.</w:t>
            </w:r>
          </w:p>
          <w:p w14:paraId="3EC14F62" w14:textId="190F38D9" w:rsidR="006A5773" w:rsidRDefault="006A5773" w:rsidP="00C133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69F417A" w14:textId="77777777" w:rsidR="007B2330" w:rsidRPr="007B2330" w:rsidRDefault="007B2330" w:rsidP="007B23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7B2330">
              <w:rPr>
                <w:b/>
                <w:bCs/>
                <w:color w:val="FF0000"/>
                <w:sz w:val="20"/>
                <w:szCs w:val="20"/>
              </w:rPr>
              <w:t>Türkiye’nin Yer Altı Suları ve Kaynakları</w:t>
            </w:r>
          </w:p>
          <w:p w14:paraId="358A5E12" w14:textId="77777777" w:rsidR="00057B88" w:rsidRDefault="007B2330" w:rsidP="007B23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B2330">
              <w:rPr>
                <w:sz w:val="18"/>
                <w:szCs w:val="18"/>
              </w:rPr>
              <w:t>Türkiye'de alüvyal ve karstik alanlar, geçirimli arazi özelliklerinden dolayı yer altı suları bakımından zengindir.</w:t>
            </w:r>
            <w:r>
              <w:rPr>
                <w:sz w:val="18"/>
                <w:szCs w:val="18"/>
              </w:rPr>
              <w:t xml:space="preserve"> </w:t>
            </w:r>
            <w:r w:rsidRPr="007B2330">
              <w:rPr>
                <w:sz w:val="18"/>
                <w:szCs w:val="18"/>
              </w:rPr>
              <w:t>Yer altı suları, yağış miktarı ile yüzey sularının yetersiz olduğu alanlarda (özellikle Konya Ovası) büyük</w:t>
            </w:r>
            <w:r>
              <w:rPr>
                <w:sz w:val="18"/>
                <w:szCs w:val="18"/>
              </w:rPr>
              <w:t xml:space="preserve"> </w:t>
            </w:r>
            <w:r w:rsidRPr="007B2330">
              <w:rPr>
                <w:sz w:val="18"/>
                <w:szCs w:val="18"/>
              </w:rPr>
              <w:t>bir öneme sahiptir.</w:t>
            </w:r>
            <w:r>
              <w:rPr>
                <w:sz w:val="18"/>
                <w:szCs w:val="18"/>
              </w:rPr>
              <w:t xml:space="preserve"> </w:t>
            </w:r>
          </w:p>
          <w:p w14:paraId="12761AB2" w14:textId="77777777" w:rsidR="00057B88" w:rsidRDefault="00057B88" w:rsidP="007B23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96F3F83" w14:textId="0140A588" w:rsidR="00057B88" w:rsidRDefault="007B2330" w:rsidP="007B23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B2330">
              <w:rPr>
                <w:sz w:val="18"/>
                <w:szCs w:val="18"/>
              </w:rPr>
              <w:t>Türkiye’de kaynaklar; pınar, göze, memba, eşme</w:t>
            </w:r>
            <w:r>
              <w:rPr>
                <w:sz w:val="18"/>
                <w:szCs w:val="18"/>
              </w:rPr>
              <w:t xml:space="preserve"> </w:t>
            </w:r>
            <w:r w:rsidRPr="007B2330">
              <w:rPr>
                <w:sz w:val="18"/>
                <w:szCs w:val="18"/>
              </w:rPr>
              <w:t>bulak gibi yöresel isimlerle de anılır. Yer altı sularının</w:t>
            </w:r>
            <w:r>
              <w:rPr>
                <w:sz w:val="18"/>
                <w:szCs w:val="18"/>
              </w:rPr>
              <w:t xml:space="preserve"> </w:t>
            </w:r>
            <w:r w:rsidRPr="007B2330">
              <w:rPr>
                <w:sz w:val="18"/>
                <w:szCs w:val="18"/>
              </w:rPr>
              <w:t>vadi yamaçlarından yüzeye çıkmasıyla oluşan</w:t>
            </w:r>
            <w:r>
              <w:rPr>
                <w:sz w:val="18"/>
                <w:szCs w:val="18"/>
              </w:rPr>
              <w:t xml:space="preserve"> </w:t>
            </w:r>
            <w:r w:rsidRPr="003805B5">
              <w:rPr>
                <w:b/>
                <w:bCs/>
                <w:sz w:val="18"/>
                <w:szCs w:val="18"/>
              </w:rPr>
              <w:t>vadi (yamaç) kaynakları</w:t>
            </w:r>
            <w:r w:rsidRPr="007B2330">
              <w:rPr>
                <w:sz w:val="18"/>
                <w:szCs w:val="18"/>
              </w:rPr>
              <w:t xml:space="preserve"> ülkemizde yaygın olarak</w:t>
            </w:r>
            <w:r>
              <w:rPr>
                <w:sz w:val="18"/>
                <w:szCs w:val="18"/>
              </w:rPr>
              <w:t xml:space="preserve"> </w:t>
            </w:r>
            <w:r w:rsidRPr="007B2330">
              <w:rPr>
                <w:sz w:val="18"/>
                <w:szCs w:val="18"/>
              </w:rPr>
              <w:t>görülür. Özellikle Batı Toroslar'da yaygın olarak bulunan</w:t>
            </w:r>
            <w:r>
              <w:rPr>
                <w:sz w:val="18"/>
                <w:szCs w:val="18"/>
              </w:rPr>
              <w:t xml:space="preserve"> </w:t>
            </w:r>
            <w:r w:rsidRPr="003805B5">
              <w:rPr>
                <w:b/>
                <w:bCs/>
                <w:sz w:val="18"/>
                <w:szCs w:val="18"/>
              </w:rPr>
              <w:t>karstik kaynakların</w:t>
            </w:r>
            <w:r w:rsidRPr="007B2330">
              <w:rPr>
                <w:sz w:val="18"/>
                <w:szCs w:val="18"/>
              </w:rPr>
              <w:t xml:space="preserve"> suları soğuk ve kireçlidir.</w:t>
            </w:r>
            <w:r>
              <w:rPr>
                <w:sz w:val="18"/>
                <w:szCs w:val="18"/>
              </w:rPr>
              <w:t xml:space="preserve"> </w:t>
            </w:r>
            <w:r w:rsidRPr="003805B5">
              <w:rPr>
                <w:b/>
                <w:bCs/>
                <w:sz w:val="18"/>
                <w:szCs w:val="18"/>
              </w:rPr>
              <w:t>Artezyen kaynaklar</w:t>
            </w:r>
            <w:r w:rsidRPr="007B2330">
              <w:rPr>
                <w:sz w:val="18"/>
                <w:szCs w:val="18"/>
              </w:rPr>
              <w:t xml:space="preserve"> da iki geçirimsiz tabaka arasında</w:t>
            </w:r>
            <w:r>
              <w:rPr>
                <w:sz w:val="18"/>
                <w:szCs w:val="18"/>
              </w:rPr>
              <w:t xml:space="preserve"> </w:t>
            </w:r>
            <w:r w:rsidRPr="007B2330">
              <w:rPr>
                <w:sz w:val="18"/>
                <w:szCs w:val="18"/>
              </w:rPr>
              <w:t>sıkışmış olan yer altı sularının sondaj veya başka</w:t>
            </w:r>
            <w:r>
              <w:rPr>
                <w:sz w:val="18"/>
                <w:szCs w:val="18"/>
              </w:rPr>
              <w:t xml:space="preserve"> </w:t>
            </w:r>
            <w:r w:rsidRPr="007B2330">
              <w:rPr>
                <w:sz w:val="18"/>
                <w:szCs w:val="18"/>
              </w:rPr>
              <w:t>yollarla yüzeye çıkması sonucu oluşur</w:t>
            </w:r>
            <w:r>
              <w:rPr>
                <w:sz w:val="18"/>
                <w:szCs w:val="18"/>
              </w:rPr>
              <w:t>.</w:t>
            </w:r>
            <w:r w:rsidR="006D38DC">
              <w:rPr>
                <w:sz w:val="18"/>
                <w:szCs w:val="18"/>
              </w:rPr>
              <w:t xml:space="preserve"> </w:t>
            </w:r>
            <w:r w:rsidRPr="007B2330">
              <w:rPr>
                <w:sz w:val="18"/>
                <w:szCs w:val="18"/>
              </w:rPr>
              <w:t>Türkiye'de oldukça yaygın olan artezyen kaynaklara</w:t>
            </w:r>
            <w:r>
              <w:rPr>
                <w:sz w:val="18"/>
                <w:szCs w:val="18"/>
              </w:rPr>
              <w:t xml:space="preserve"> </w:t>
            </w:r>
            <w:r w:rsidRPr="007B2330">
              <w:rPr>
                <w:sz w:val="18"/>
                <w:szCs w:val="18"/>
              </w:rPr>
              <w:t>daha çok Ergene, Bursa, İnegöl, Eskişehir, Konya,</w:t>
            </w:r>
            <w:r>
              <w:rPr>
                <w:sz w:val="18"/>
                <w:szCs w:val="18"/>
              </w:rPr>
              <w:t xml:space="preserve"> </w:t>
            </w:r>
            <w:r w:rsidRPr="007B2330">
              <w:rPr>
                <w:sz w:val="18"/>
                <w:szCs w:val="18"/>
              </w:rPr>
              <w:t>Malatya, Erzurum ve Gediz ovalarında rastlanır.</w:t>
            </w:r>
            <w:r>
              <w:rPr>
                <w:sz w:val="18"/>
                <w:szCs w:val="18"/>
              </w:rPr>
              <w:t xml:space="preserve"> </w:t>
            </w:r>
          </w:p>
          <w:p w14:paraId="3537FA6A" w14:textId="1C87770A" w:rsidR="00057B88" w:rsidRDefault="00057B88" w:rsidP="007B23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80492ED" w14:textId="13EE7874" w:rsidR="006A5773" w:rsidRDefault="00121A64" w:rsidP="007B23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2B2BCB06" wp14:editId="5465317D">
                  <wp:simplePos x="0" y="0"/>
                  <wp:positionH relativeFrom="column">
                    <wp:posOffset>3497580</wp:posOffset>
                  </wp:positionH>
                  <wp:positionV relativeFrom="paragraph">
                    <wp:posOffset>44450</wp:posOffset>
                  </wp:positionV>
                  <wp:extent cx="2971165" cy="1499870"/>
                  <wp:effectExtent l="0" t="0" r="635" b="508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330" w:rsidRPr="007B2330">
              <w:rPr>
                <w:sz w:val="18"/>
                <w:szCs w:val="18"/>
              </w:rPr>
              <w:t>Türkiye'de sahip olunan arazi özelliklerinden dolayı</w:t>
            </w:r>
            <w:r w:rsidR="007B2330">
              <w:rPr>
                <w:sz w:val="18"/>
                <w:szCs w:val="18"/>
              </w:rPr>
              <w:t xml:space="preserve"> </w:t>
            </w:r>
            <w:r w:rsidR="007B2330" w:rsidRPr="003805B5">
              <w:rPr>
                <w:b/>
                <w:bCs/>
                <w:sz w:val="18"/>
                <w:szCs w:val="18"/>
              </w:rPr>
              <w:t>fay kaynakları</w:t>
            </w:r>
            <w:r w:rsidR="007B2330" w:rsidRPr="007B2330">
              <w:rPr>
                <w:sz w:val="18"/>
                <w:szCs w:val="18"/>
              </w:rPr>
              <w:t xml:space="preserve"> oldukça yaygındır</w:t>
            </w:r>
            <w:r w:rsidR="007B2330">
              <w:rPr>
                <w:sz w:val="18"/>
                <w:szCs w:val="18"/>
              </w:rPr>
              <w:t xml:space="preserve">. </w:t>
            </w:r>
            <w:r w:rsidR="007B2330" w:rsidRPr="007B2330">
              <w:rPr>
                <w:sz w:val="18"/>
                <w:szCs w:val="18"/>
              </w:rPr>
              <w:t>Suların sıcaklığı, geldiği fay kaynağının derinliği ile</w:t>
            </w:r>
            <w:r w:rsidR="007B2330">
              <w:rPr>
                <w:sz w:val="18"/>
                <w:szCs w:val="18"/>
              </w:rPr>
              <w:t xml:space="preserve"> </w:t>
            </w:r>
            <w:r w:rsidR="007B2330" w:rsidRPr="007B2330">
              <w:rPr>
                <w:sz w:val="18"/>
                <w:szCs w:val="18"/>
              </w:rPr>
              <w:t>doğru orantılıdır. Suları yüksek sıcaklıkta olan fay</w:t>
            </w:r>
            <w:r w:rsidR="007B2330">
              <w:rPr>
                <w:sz w:val="18"/>
                <w:szCs w:val="18"/>
              </w:rPr>
              <w:t xml:space="preserve"> </w:t>
            </w:r>
            <w:r w:rsidR="007B2330" w:rsidRPr="007B2330">
              <w:rPr>
                <w:sz w:val="18"/>
                <w:szCs w:val="18"/>
              </w:rPr>
              <w:t>kaynaklarına kaplıca, ılık olanlarına da ılıca denir. Fay kaynaklarının yaygın olduğu ülkemizin</w:t>
            </w:r>
            <w:r w:rsidR="007B2330">
              <w:rPr>
                <w:sz w:val="18"/>
                <w:szCs w:val="18"/>
              </w:rPr>
              <w:t xml:space="preserve"> </w:t>
            </w:r>
            <w:r w:rsidR="007B2330" w:rsidRPr="007B2330">
              <w:rPr>
                <w:sz w:val="18"/>
                <w:szCs w:val="18"/>
              </w:rPr>
              <w:t>çoğu bölgesinde kaplıcalara rastlamak mümkündür.</w:t>
            </w:r>
            <w:r w:rsidR="007B2330">
              <w:rPr>
                <w:sz w:val="18"/>
                <w:szCs w:val="18"/>
              </w:rPr>
              <w:t xml:space="preserve"> </w:t>
            </w:r>
            <w:r w:rsidR="007B2330" w:rsidRPr="007B2330">
              <w:rPr>
                <w:sz w:val="18"/>
                <w:szCs w:val="18"/>
              </w:rPr>
              <w:t>Türkiye'de yer alan başlıca kaplıca merkezleri</w:t>
            </w:r>
            <w:r w:rsidR="007B2330">
              <w:rPr>
                <w:sz w:val="18"/>
                <w:szCs w:val="18"/>
              </w:rPr>
              <w:t xml:space="preserve"> </w:t>
            </w:r>
            <w:r w:rsidR="007B2330" w:rsidRPr="007B2330">
              <w:rPr>
                <w:sz w:val="18"/>
                <w:szCs w:val="18"/>
              </w:rPr>
              <w:t>şunlardır: Bursa, Balıkesir, Yalova ve Adapazarı</w:t>
            </w:r>
            <w:r w:rsidR="007B2330">
              <w:rPr>
                <w:sz w:val="18"/>
                <w:szCs w:val="18"/>
              </w:rPr>
              <w:t xml:space="preserve"> </w:t>
            </w:r>
            <w:r w:rsidR="007B2330" w:rsidRPr="007B2330">
              <w:rPr>
                <w:sz w:val="18"/>
                <w:szCs w:val="18"/>
              </w:rPr>
              <w:t>çevresi (Güney Marmara); İzmir, Denizli, Kütahya, Aydın</w:t>
            </w:r>
            <w:r w:rsidR="007B2330">
              <w:rPr>
                <w:sz w:val="18"/>
                <w:szCs w:val="18"/>
              </w:rPr>
              <w:t xml:space="preserve"> </w:t>
            </w:r>
            <w:r w:rsidR="007B2330" w:rsidRPr="007B2330">
              <w:rPr>
                <w:sz w:val="18"/>
                <w:szCs w:val="18"/>
              </w:rPr>
              <w:t>ve Afyon çevresi (Batı Anadolu); Ankara, Yozgat,</w:t>
            </w:r>
            <w:r w:rsidR="007B2330">
              <w:rPr>
                <w:sz w:val="18"/>
                <w:szCs w:val="18"/>
              </w:rPr>
              <w:t xml:space="preserve"> </w:t>
            </w:r>
            <w:r w:rsidR="007B2330" w:rsidRPr="007B2330">
              <w:rPr>
                <w:sz w:val="18"/>
                <w:szCs w:val="18"/>
              </w:rPr>
              <w:t>Niğde ve Kırşehir çevresi (İç Anadolu); Mersin, Adana</w:t>
            </w:r>
            <w:r w:rsidR="007B2330">
              <w:rPr>
                <w:sz w:val="18"/>
                <w:szCs w:val="18"/>
              </w:rPr>
              <w:t xml:space="preserve"> </w:t>
            </w:r>
            <w:r w:rsidR="007B2330" w:rsidRPr="007B2330">
              <w:rPr>
                <w:sz w:val="18"/>
                <w:szCs w:val="18"/>
              </w:rPr>
              <w:t>ve Hatay çevresi (Güney Anadolu); Diyarbakır ve Mardin</w:t>
            </w:r>
            <w:r w:rsidR="007B2330">
              <w:rPr>
                <w:sz w:val="18"/>
                <w:szCs w:val="18"/>
              </w:rPr>
              <w:t xml:space="preserve"> </w:t>
            </w:r>
            <w:r w:rsidR="007B2330" w:rsidRPr="007B2330">
              <w:rPr>
                <w:sz w:val="18"/>
                <w:szCs w:val="18"/>
              </w:rPr>
              <w:t>çevresi (Güneydoğu Anadolu); Erzurum, Bingöl ve</w:t>
            </w:r>
            <w:r w:rsidR="007B2330">
              <w:rPr>
                <w:sz w:val="18"/>
                <w:szCs w:val="18"/>
              </w:rPr>
              <w:t xml:space="preserve"> </w:t>
            </w:r>
            <w:r w:rsidR="007B2330" w:rsidRPr="007B2330">
              <w:rPr>
                <w:sz w:val="18"/>
                <w:szCs w:val="18"/>
              </w:rPr>
              <w:t>Ağrı çevresi (Doğu Anadolu); Amasya ve Tokat çevresi</w:t>
            </w:r>
            <w:r w:rsidR="007B2330">
              <w:rPr>
                <w:sz w:val="18"/>
                <w:szCs w:val="18"/>
              </w:rPr>
              <w:t xml:space="preserve"> </w:t>
            </w:r>
            <w:r w:rsidR="007B2330" w:rsidRPr="007B2330">
              <w:rPr>
                <w:sz w:val="18"/>
                <w:szCs w:val="18"/>
              </w:rPr>
              <w:t>(Kuzey Anadolu).</w:t>
            </w:r>
            <w:r w:rsidR="00E87845">
              <w:rPr>
                <w:sz w:val="18"/>
                <w:szCs w:val="18"/>
              </w:rPr>
              <w:t xml:space="preserve"> </w:t>
            </w:r>
          </w:p>
          <w:p w14:paraId="412BF768" w14:textId="77777777" w:rsidR="00121A64" w:rsidRDefault="00121A64" w:rsidP="007B23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613C86" w14:textId="70990AA7" w:rsidR="00DD54B8" w:rsidRPr="00121A64" w:rsidRDefault="00121A64" w:rsidP="003805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Pr="00121A64">
              <w:rPr>
                <w:b/>
                <w:bCs/>
                <w:color w:val="7030A0"/>
                <w:sz w:val="18"/>
                <w:szCs w:val="18"/>
              </w:rPr>
              <w:t>Ülkemizdeki fay kaynakları</w:t>
            </w:r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19356663" w:rsidR="00DC06C5" w:rsidRDefault="00C5344F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Ege Denizi’nin özelliklerini anlatınız.</w:t>
            </w:r>
          </w:p>
          <w:p w14:paraId="5BE34695" w14:textId="77D9BE50" w:rsidR="00DC06C5" w:rsidRDefault="00901CDC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Ülkemizdeki tektonik göllerden üç tanesini söyleyiniz.</w:t>
            </w:r>
          </w:p>
          <w:p w14:paraId="3917B1A0" w14:textId="0D4D365B" w:rsidR="00DC06C5" w:rsidRDefault="00901CDC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Fay kaynaklarının yaygın olduğu şehirlere örnekler veriniz.</w:t>
            </w:r>
          </w:p>
          <w:p w14:paraId="4D3DACCA" w14:textId="4E66E65F" w:rsidR="00DC06C5" w:rsidRDefault="008841F0" w:rsidP="00DD3BFC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Karadeniz’ dökülen akarsuları söyleyiniz.</w:t>
            </w:r>
            <w:r w:rsidR="00DD3BFC">
              <w:rPr>
                <w:sz w:val="16"/>
                <w:szCs w:val="16"/>
              </w:rPr>
              <w:t xml:space="preserve"> </w:t>
            </w:r>
          </w:p>
          <w:p w14:paraId="521A8F28" w14:textId="13A2FB1C" w:rsidR="00DC06C5" w:rsidRPr="00B4198C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 xml:space="preserve">5.   </w:t>
            </w:r>
            <w:r w:rsidR="00DD3BFC">
              <w:rPr>
                <w:sz w:val="16"/>
                <w:szCs w:val="16"/>
              </w:rPr>
              <w:t xml:space="preserve"> </w:t>
            </w:r>
            <w:r w:rsidRPr="00B4198C">
              <w:rPr>
                <w:sz w:val="16"/>
                <w:szCs w:val="16"/>
              </w:rPr>
              <w:t xml:space="preserve">  </w:t>
            </w:r>
          </w:p>
          <w:p w14:paraId="170D9988" w14:textId="77777777" w:rsidR="00AC1E54" w:rsidRPr="00AC1E54" w:rsidRDefault="00AC1E54" w:rsidP="00AC1E54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AC1E54">
              <w:rPr>
                <w:sz w:val="16"/>
                <w:szCs w:val="16"/>
              </w:rPr>
              <w:t>Dalga biriktirme faaliyetleri sonucunda oluşan göllere kıyı set gölü denilmektedir.</w:t>
            </w:r>
          </w:p>
          <w:p w14:paraId="7FC7BE2F" w14:textId="6E9038B9" w:rsidR="00AC1E54" w:rsidRPr="00AC1E54" w:rsidRDefault="00AC1E54" w:rsidP="00AC1E54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AC1E54">
              <w:rPr>
                <w:b/>
                <w:bCs/>
                <w:sz w:val="16"/>
                <w:szCs w:val="16"/>
              </w:rPr>
              <w:t>Aşağıda verilen göllerden hangisinin oluşumu üzerinde dalga biriktirme faaliyetleri etkili olmuştur?</w:t>
            </w:r>
          </w:p>
          <w:p w14:paraId="2CD811BA" w14:textId="77777777" w:rsidR="00AC1E54" w:rsidRPr="00AC1E54" w:rsidRDefault="00AC1E54" w:rsidP="00AC1E54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AC1E54">
              <w:rPr>
                <w:sz w:val="16"/>
                <w:szCs w:val="16"/>
              </w:rPr>
              <w:t xml:space="preserve">A) Mogan </w:t>
            </w:r>
          </w:p>
          <w:p w14:paraId="782CE1C3" w14:textId="77777777" w:rsidR="00AC1E54" w:rsidRPr="00AC1E54" w:rsidRDefault="00AC1E54" w:rsidP="00AC1E54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AC1E54">
              <w:rPr>
                <w:sz w:val="16"/>
                <w:szCs w:val="16"/>
              </w:rPr>
              <w:t>B) Tortum</w:t>
            </w:r>
          </w:p>
          <w:p w14:paraId="6CDDE3D5" w14:textId="77777777" w:rsidR="00AC1E54" w:rsidRPr="00AC1E54" w:rsidRDefault="00AC1E54" w:rsidP="00AC1E54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AC1E54">
              <w:rPr>
                <w:sz w:val="16"/>
                <w:szCs w:val="16"/>
              </w:rPr>
              <w:t xml:space="preserve">C) Abant </w:t>
            </w:r>
          </w:p>
          <w:p w14:paraId="177A5519" w14:textId="77777777" w:rsidR="00AC1E54" w:rsidRPr="00AC1E54" w:rsidRDefault="00AC1E54" w:rsidP="00AC1E54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AC1E54">
              <w:rPr>
                <w:sz w:val="16"/>
                <w:szCs w:val="16"/>
              </w:rPr>
              <w:t>D) Uzungöl</w:t>
            </w:r>
          </w:p>
          <w:p w14:paraId="7CDD2C30" w14:textId="77777777" w:rsidR="00DC06C5" w:rsidRDefault="00AC1E54" w:rsidP="00AC1E54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AC1E54">
              <w:rPr>
                <w:sz w:val="16"/>
                <w:szCs w:val="16"/>
              </w:rPr>
              <w:t>E) Büyük Çekmece</w:t>
            </w:r>
          </w:p>
          <w:p w14:paraId="5FF2E033" w14:textId="67FD561B" w:rsidR="006222BA" w:rsidRPr="00AF11E0" w:rsidRDefault="006222BA" w:rsidP="00AC1E54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047A8"/>
    <w:rsid w:val="0002041B"/>
    <w:rsid w:val="00024D99"/>
    <w:rsid w:val="000310AF"/>
    <w:rsid w:val="00041984"/>
    <w:rsid w:val="000436E2"/>
    <w:rsid w:val="0004468A"/>
    <w:rsid w:val="00052B86"/>
    <w:rsid w:val="00053961"/>
    <w:rsid w:val="00057B88"/>
    <w:rsid w:val="0006421B"/>
    <w:rsid w:val="00070A81"/>
    <w:rsid w:val="00077707"/>
    <w:rsid w:val="00091E46"/>
    <w:rsid w:val="000A249B"/>
    <w:rsid w:val="000A641D"/>
    <w:rsid w:val="000B7772"/>
    <w:rsid w:val="000C4478"/>
    <w:rsid w:val="000C6384"/>
    <w:rsid w:val="00100BD9"/>
    <w:rsid w:val="00110EFD"/>
    <w:rsid w:val="001152C3"/>
    <w:rsid w:val="00121A64"/>
    <w:rsid w:val="001329EC"/>
    <w:rsid w:val="001450FC"/>
    <w:rsid w:val="0015191D"/>
    <w:rsid w:val="001667F7"/>
    <w:rsid w:val="00170036"/>
    <w:rsid w:val="00175FC0"/>
    <w:rsid w:val="00184604"/>
    <w:rsid w:val="00184E46"/>
    <w:rsid w:val="00185360"/>
    <w:rsid w:val="00196B99"/>
    <w:rsid w:val="001A7D2A"/>
    <w:rsid w:val="001B1098"/>
    <w:rsid w:val="001B7240"/>
    <w:rsid w:val="001C1201"/>
    <w:rsid w:val="001D4DF4"/>
    <w:rsid w:val="001D5C07"/>
    <w:rsid w:val="001E5F75"/>
    <w:rsid w:val="001F1866"/>
    <w:rsid w:val="001F6DB2"/>
    <w:rsid w:val="001F6E79"/>
    <w:rsid w:val="00207D7C"/>
    <w:rsid w:val="0021141B"/>
    <w:rsid w:val="00215999"/>
    <w:rsid w:val="00220CFD"/>
    <w:rsid w:val="0022684D"/>
    <w:rsid w:val="002325F3"/>
    <w:rsid w:val="00241AF3"/>
    <w:rsid w:val="00241F8A"/>
    <w:rsid w:val="002479BC"/>
    <w:rsid w:val="002513F7"/>
    <w:rsid w:val="00261906"/>
    <w:rsid w:val="002672BD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054FA"/>
    <w:rsid w:val="00331EE2"/>
    <w:rsid w:val="003350C3"/>
    <w:rsid w:val="003369F1"/>
    <w:rsid w:val="00337C6D"/>
    <w:rsid w:val="00340AC1"/>
    <w:rsid w:val="00341115"/>
    <w:rsid w:val="0035255A"/>
    <w:rsid w:val="00362823"/>
    <w:rsid w:val="003722FC"/>
    <w:rsid w:val="00374DAB"/>
    <w:rsid w:val="003805B5"/>
    <w:rsid w:val="00382A41"/>
    <w:rsid w:val="0038690E"/>
    <w:rsid w:val="003A46E3"/>
    <w:rsid w:val="003A7001"/>
    <w:rsid w:val="003A73DD"/>
    <w:rsid w:val="003C010E"/>
    <w:rsid w:val="003D0C4F"/>
    <w:rsid w:val="003D2719"/>
    <w:rsid w:val="003E0D67"/>
    <w:rsid w:val="003F0B6B"/>
    <w:rsid w:val="003F0BFE"/>
    <w:rsid w:val="003F7223"/>
    <w:rsid w:val="00400C25"/>
    <w:rsid w:val="00404D70"/>
    <w:rsid w:val="0040667C"/>
    <w:rsid w:val="0040707E"/>
    <w:rsid w:val="00407B68"/>
    <w:rsid w:val="004206C2"/>
    <w:rsid w:val="0042184A"/>
    <w:rsid w:val="00454B7A"/>
    <w:rsid w:val="0046768C"/>
    <w:rsid w:val="00482EFE"/>
    <w:rsid w:val="0049340F"/>
    <w:rsid w:val="00493994"/>
    <w:rsid w:val="00497577"/>
    <w:rsid w:val="004A524B"/>
    <w:rsid w:val="004C3C04"/>
    <w:rsid w:val="004D046C"/>
    <w:rsid w:val="004D2CC4"/>
    <w:rsid w:val="004D3B14"/>
    <w:rsid w:val="004D4435"/>
    <w:rsid w:val="004D68BD"/>
    <w:rsid w:val="004E30CB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22BA"/>
    <w:rsid w:val="006257BD"/>
    <w:rsid w:val="00627C52"/>
    <w:rsid w:val="006328B5"/>
    <w:rsid w:val="006337F2"/>
    <w:rsid w:val="00634B31"/>
    <w:rsid w:val="00635595"/>
    <w:rsid w:val="00635709"/>
    <w:rsid w:val="00642DD4"/>
    <w:rsid w:val="006478B6"/>
    <w:rsid w:val="00660494"/>
    <w:rsid w:val="00660AC9"/>
    <w:rsid w:val="006808A2"/>
    <w:rsid w:val="00680BA3"/>
    <w:rsid w:val="00684994"/>
    <w:rsid w:val="006931E2"/>
    <w:rsid w:val="006939CA"/>
    <w:rsid w:val="006947D6"/>
    <w:rsid w:val="00697D35"/>
    <w:rsid w:val="006A3343"/>
    <w:rsid w:val="006A5773"/>
    <w:rsid w:val="006B1320"/>
    <w:rsid w:val="006B1A94"/>
    <w:rsid w:val="006C1A3C"/>
    <w:rsid w:val="006C39E7"/>
    <w:rsid w:val="006C5D95"/>
    <w:rsid w:val="006C5E99"/>
    <w:rsid w:val="006D38DC"/>
    <w:rsid w:val="006E0876"/>
    <w:rsid w:val="006E7D80"/>
    <w:rsid w:val="006F64A4"/>
    <w:rsid w:val="007028B0"/>
    <w:rsid w:val="00705FAD"/>
    <w:rsid w:val="00710FC5"/>
    <w:rsid w:val="00726F5B"/>
    <w:rsid w:val="007307DC"/>
    <w:rsid w:val="00740E4C"/>
    <w:rsid w:val="00745A5C"/>
    <w:rsid w:val="00761238"/>
    <w:rsid w:val="007911A5"/>
    <w:rsid w:val="007B2330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4B2B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1A9B"/>
    <w:rsid w:val="0088290A"/>
    <w:rsid w:val="008841F0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01CDC"/>
    <w:rsid w:val="0091372D"/>
    <w:rsid w:val="00920BF6"/>
    <w:rsid w:val="00922FD2"/>
    <w:rsid w:val="009246A0"/>
    <w:rsid w:val="009249E7"/>
    <w:rsid w:val="009340F0"/>
    <w:rsid w:val="009360DF"/>
    <w:rsid w:val="009418DB"/>
    <w:rsid w:val="00980978"/>
    <w:rsid w:val="00990197"/>
    <w:rsid w:val="0099636D"/>
    <w:rsid w:val="009A6347"/>
    <w:rsid w:val="009A715B"/>
    <w:rsid w:val="009C14D0"/>
    <w:rsid w:val="009C6CB3"/>
    <w:rsid w:val="009C7452"/>
    <w:rsid w:val="009D3F29"/>
    <w:rsid w:val="009D5B44"/>
    <w:rsid w:val="009E17E0"/>
    <w:rsid w:val="009F1CCD"/>
    <w:rsid w:val="009F396A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1E54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4913"/>
    <w:rsid w:val="00B67F88"/>
    <w:rsid w:val="00B76C7B"/>
    <w:rsid w:val="00B90F37"/>
    <w:rsid w:val="00B93621"/>
    <w:rsid w:val="00B95094"/>
    <w:rsid w:val="00BB6BC6"/>
    <w:rsid w:val="00BC2BCD"/>
    <w:rsid w:val="00BD26A7"/>
    <w:rsid w:val="00BD7621"/>
    <w:rsid w:val="00BE5C5D"/>
    <w:rsid w:val="00BE73AD"/>
    <w:rsid w:val="00BF785D"/>
    <w:rsid w:val="00C00910"/>
    <w:rsid w:val="00C133BF"/>
    <w:rsid w:val="00C247E0"/>
    <w:rsid w:val="00C25975"/>
    <w:rsid w:val="00C26255"/>
    <w:rsid w:val="00C33924"/>
    <w:rsid w:val="00C4001D"/>
    <w:rsid w:val="00C44643"/>
    <w:rsid w:val="00C45564"/>
    <w:rsid w:val="00C458FE"/>
    <w:rsid w:val="00C463BC"/>
    <w:rsid w:val="00C5344F"/>
    <w:rsid w:val="00C57A02"/>
    <w:rsid w:val="00C650BE"/>
    <w:rsid w:val="00C70FE9"/>
    <w:rsid w:val="00C71C39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28AC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D3BFC"/>
    <w:rsid w:val="00DD54B8"/>
    <w:rsid w:val="00E017F0"/>
    <w:rsid w:val="00E02CBB"/>
    <w:rsid w:val="00E161A0"/>
    <w:rsid w:val="00E51B77"/>
    <w:rsid w:val="00E53461"/>
    <w:rsid w:val="00E53B24"/>
    <w:rsid w:val="00E64932"/>
    <w:rsid w:val="00E6559C"/>
    <w:rsid w:val="00E73AA7"/>
    <w:rsid w:val="00E76A2D"/>
    <w:rsid w:val="00E87845"/>
    <w:rsid w:val="00E90300"/>
    <w:rsid w:val="00E90B2C"/>
    <w:rsid w:val="00E9741D"/>
    <w:rsid w:val="00EA0B6A"/>
    <w:rsid w:val="00EB1F70"/>
    <w:rsid w:val="00EB4A03"/>
    <w:rsid w:val="00EB62DC"/>
    <w:rsid w:val="00EB69C0"/>
    <w:rsid w:val="00EC6AEE"/>
    <w:rsid w:val="00ED268C"/>
    <w:rsid w:val="00ED4910"/>
    <w:rsid w:val="00ED4C0D"/>
    <w:rsid w:val="00EE21A6"/>
    <w:rsid w:val="00EE6D66"/>
    <w:rsid w:val="00EF323D"/>
    <w:rsid w:val="00F008D0"/>
    <w:rsid w:val="00F0188D"/>
    <w:rsid w:val="00F064E6"/>
    <w:rsid w:val="00F06D33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80D66"/>
    <w:rsid w:val="00F85BDB"/>
    <w:rsid w:val="00F90A57"/>
    <w:rsid w:val="00F9785A"/>
    <w:rsid w:val="00F97D98"/>
    <w:rsid w:val="00FA14D9"/>
    <w:rsid w:val="00FA51AF"/>
    <w:rsid w:val="00FB1210"/>
    <w:rsid w:val="00FB50C2"/>
    <w:rsid w:val="00FC1B7D"/>
    <w:rsid w:val="00FC2F0E"/>
    <w:rsid w:val="00FC48B1"/>
    <w:rsid w:val="00FF400C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16056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Türkiye'de Su Kaynakları Günlük Plan</dc:title>
  <dc:subject>cografyahocasi.com</dc:subject>
  <dc:creator>Osman ADIGÜZEL</dc:creator>
  <cp:keywords>cografyahocasi.com</cp:keywords>
  <dc:description>Coğrafya Günlük Plan</dc:description>
  <cp:lastModifiedBy>H.Abdullah Koyuncu</cp:lastModifiedBy>
  <cp:revision>88</cp:revision>
  <cp:lastPrinted>2009-01-06T22:36:00Z</cp:lastPrinted>
  <dcterms:created xsi:type="dcterms:W3CDTF">2020-02-17T18:02:00Z</dcterms:created>
  <dcterms:modified xsi:type="dcterms:W3CDTF">2021-01-16T18:44:00Z</dcterms:modified>
  <cp:category>cografyahocasi.com</cp:category>
  <cp:contentStatus>cografyahocasi.com</cp:contentStatus>
</cp:coreProperties>
</file>