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9E7" w14:textId="3032A12A" w:rsidR="00FE02F8" w:rsidRPr="005F0142" w:rsidRDefault="00AF11E0" w:rsidP="005F0142">
      <w:pPr>
        <w:pStyle w:val="Balk9"/>
        <w:jc w:val="left"/>
        <w:rPr>
          <w:rFonts w:ascii="Times New Roman" w:hAnsi="Times New Roman" w:cs="Times New Roman"/>
          <w:noProof/>
          <w:sz w:val="24"/>
        </w:rPr>
      </w:pPr>
      <w:r w:rsidRPr="005F0142">
        <w:rPr>
          <w:rFonts w:ascii="Times New Roman" w:hAnsi="Times New Roman" w:cs="Times New Roman"/>
          <w:noProof/>
          <w:sz w:val="24"/>
        </w:rPr>
        <w:t>………………………………………………………….</w:t>
      </w:r>
      <w:r w:rsidR="0057595A" w:rsidRPr="005F0142">
        <w:rPr>
          <w:rFonts w:ascii="Times New Roman" w:hAnsi="Times New Roman" w:cs="Times New Roman"/>
          <w:noProof/>
          <w:sz w:val="24"/>
        </w:rPr>
        <w:t xml:space="preserve"> LİSESİ</w:t>
      </w:r>
      <w:r w:rsidR="00B4198C" w:rsidRPr="005F0142">
        <w:rPr>
          <w:rFonts w:ascii="Times New Roman" w:hAnsi="Times New Roman" w:cs="Times New Roman"/>
          <w:noProof/>
          <w:sz w:val="24"/>
        </w:rPr>
        <w:t xml:space="preserve"> </w:t>
      </w:r>
      <w:r w:rsidR="00220CFD" w:rsidRPr="005F0142">
        <w:rPr>
          <w:rFonts w:ascii="Times New Roman" w:hAnsi="Times New Roman" w:cs="Times New Roman"/>
          <w:noProof/>
          <w:sz w:val="24"/>
        </w:rPr>
        <w:t xml:space="preserve">COĞRAFYA </w:t>
      </w:r>
      <w:r w:rsidR="00102787" w:rsidRPr="005F0142">
        <w:rPr>
          <w:rFonts w:ascii="Times New Roman" w:hAnsi="Times New Roman" w:cs="Times New Roman"/>
          <w:noProof/>
          <w:sz w:val="24"/>
        </w:rPr>
        <w:t>10</w:t>
      </w:r>
      <w:r w:rsidR="006B1320" w:rsidRPr="005F0142">
        <w:rPr>
          <w:rFonts w:ascii="Times New Roman" w:hAnsi="Times New Roman" w:cs="Times New Roman"/>
          <w:noProof/>
          <w:sz w:val="24"/>
        </w:rPr>
        <w:t xml:space="preserve"> DERS PLANI</w:t>
      </w:r>
    </w:p>
    <w:p w14:paraId="644034FC" w14:textId="77777777" w:rsidR="00FE02F8" w:rsidRPr="00FE02F8" w:rsidRDefault="00FE02F8" w:rsidP="00FE02F8"/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5296"/>
        <w:gridCol w:w="900"/>
        <w:gridCol w:w="1170"/>
      </w:tblGrid>
      <w:tr w:rsidR="00FE02F8" w:rsidRPr="009246A0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Default="00FE02F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4623BB">
              <w:rPr>
                <w:b/>
                <w:bCs/>
                <w:sz w:val="18"/>
                <w:szCs w:val="18"/>
              </w:rPr>
              <w:t>BÖLÜM I</w:t>
            </w:r>
          </w:p>
        </w:tc>
      </w:tr>
      <w:tr w:rsidR="00867C9F" w:rsidRPr="009246A0" w14:paraId="16EFD888" w14:textId="77777777" w:rsidTr="002D4B1A">
        <w:tc>
          <w:tcPr>
            <w:tcW w:w="3124" w:type="dxa"/>
            <w:vAlign w:val="center"/>
          </w:tcPr>
          <w:p w14:paraId="58EFD4E8" w14:textId="5C82480C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 xml:space="preserve">Dersin </w:t>
            </w:r>
            <w:r w:rsidR="00DC7FA9">
              <w:rPr>
                <w:b/>
                <w:sz w:val="16"/>
                <w:szCs w:val="16"/>
              </w:rPr>
              <w:t>A</w:t>
            </w:r>
            <w:r w:rsidRPr="009246A0">
              <w:rPr>
                <w:b/>
                <w:sz w:val="16"/>
                <w:szCs w:val="16"/>
              </w:rPr>
              <w:t>dı</w:t>
            </w:r>
          </w:p>
        </w:tc>
        <w:tc>
          <w:tcPr>
            <w:tcW w:w="5296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70" w:type="dxa"/>
          </w:tcPr>
          <w:p w14:paraId="30B12547" w14:textId="1439EF50" w:rsidR="00867C9F" w:rsidRPr="009246A0" w:rsidRDefault="009745A9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7-11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06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887A4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2D4B1A">
        <w:tc>
          <w:tcPr>
            <w:tcW w:w="3124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296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170" w:type="dxa"/>
          </w:tcPr>
          <w:p w14:paraId="1521211B" w14:textId="27FA51DB" w:rsidR="00512CA1" w:rsidRPr="009246A0" w:rsidRDefault="009745A9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46C09">
              <w:rPr>
                <w:b/>
                <w:bCs/>
                <w:sz w:val="16"/>
                <w:szCs w:val="16"/>
              </w:rPr>
              <w:t xml:space="preserve"> ders saati</w:t>
            </w:r>
          </w:p>
        </w:tc>
      </w:tr>
      <w:tr w:rsidR="00575C02" w:rsidRPr="009246A0" w14:paraId="4D8DB9F2" w14:textId="77777777" w:rsidTr="002D4B1A">
        <w:tc>
          <w:tcPr>
            <w:tcW w:w="3124" w:type="dxa"/>
            <w:vAlign w:val="center"/>
          </w:tcPr>
          <w:p w14:paraId="18658881" w14:textId="77777777" w:rsidR="00575C02" w:rsidRPr="009246A0" w:rsidRDefault="00575C02" w:rsidP="00575C02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6C42D993" w:rsidR="00575C02" w:rsidRPr="009246A0" w:rsidRDefault="00750B8C" w:rsidP="00575C02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750B8C">
              <w:rPr>
                <w:bCs/>
                <w:sz w:val="16"/>
                <w:szCs w:val="16"/>
              </w:rPr>
              <w:t>10.4. ÇEVRE VE TOPLUM</w:t>
            </w:r>
          </w:p>
        </w:tc>
      </w:tr>
      <w:tr w:rsidR="00867C9F" w:rsidRPr="009246A0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468FA971" w:rsidR="00A35428" w:rsidRPr="00E51B77" w:rsidRDefault="009745A9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9745A9">
              <w:rPr>
                <w:bCs/>
                <w:sz w:val="16"/>
                <w:szCs w:val="16"/>
              </w:rPr>
              <w:t>TÜRKİYE’DEKİ AFETLER</w:t>
            </w:r>
          </w:p>
        </w:tc>
      </w:tr>
      <w:tr w:rsidR="00867C9F" w:rsidRPr="009246A0" w14:paraId="2572C13E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4F53B75D" w:rsidR="00867C9F" w:rsidRPr="009246A0" w:rsidRDefault="00FE02F8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67C9F" w:rsidRPr="004623BB">
              <w:rPr>
                <w:b/>
                <w:bCs/>
                <w:sz w:val="18"/>
                <w:szCs w:val="18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1F216D79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</w:t>
            </w:r>
            <w:r w:rsidR="006E2BBA">
              <w:rPr>
                <w:b/>
                <w:sz w:val="16"/>
                <w:szCs w:val="16"/>
              </w:rPr>
              <w:t xml:space="preserve"> - </w:t>
            </w:r>
            <w:r w:rsidRPr="00627C52">
              <w:rPr>
                <w:b/>
                <w:sz w:val="16"/>
                <w:szCs w:val="16"/>
              </w:rPr>
              <w:t>Kazanımlar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1A123C9C" w:rsidR="00A35428" w:rsidRPr="00241F8A" w:rsidRDefault="007D092C" w:rsidP="00EB69C0">
            <w:pPr>
              <w:rPr>
                <w:sz w:val="16"/>
                <w:szCs w:val="16"/>
              </w:rPr>
            </w:pPr>
            <w:r w:rsidRPr="007D092C">
              <w:rPr>
                <w:sz w:val="16"/>
                <w:szCs w:val="16"/>
              </w:rPr>
              <w:t>10.4.3. Türkiye’deki afetlerin dağılışları ile etkilerini ilişkilendirir.</w:t>
            </w:r>
          </w:p>
        </w:tc>
      </w:tr>
      <w:tr w:rsidR="00867C9F" w:rsidRPr="009246A0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  <w:r w:rsidR="00265B7F">
              <w:rPr>
                <w:b/>
                <w:sz w:val="16"/>
                <w:szCs w:val="16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36737BB2" w:rsidR="00A103EB" w:rsidRPr="009246A0" w:rsidRDefault="00281986" w:rsidP="00281986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281986">
              <w:rPr>
                <w:bCs/>
                <w:sz w:val="16"/>
                <w:szCs w:val="16"/>
              </w:rPr>
              <w:t>Arazide çalışma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281986">
              <w:rPr>
                <w:bCs/>
                <w:sz w:val="16"/>
                <w:szCs w:val="16"/>
              </w:rPr>
              <w:t>Coğrafi gözlem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281986">
              <w:rPr>
                <w:bCs/>
                <w:sz w:val="16"/>
                <w:szCs w:val="16"/>
              </w:rPr>
              <w:t>Harita becerisi</w:t>
            </w:r>
          </w:p>
        </w:tc>
      </w:tr>
      <w:tr w:rsidR="00867C9F" w:rsidRPr="009246A0" w14:paraId="2230A0CC" w14:textId="77777777" w:rsidTr="002D4B1A">
        <w:tc>
          <w:tcPr>
            <w:tcW w:w="3124" w:type="dxa"/>
            <w:vAlign w:val="center"/>
          </w:tcPr>
          <w:p w14:paraId="5C770D47" w14:textId="18FF38AE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</w:t>
            </w:r>
          </w:p>
        </w:tc>
        <w:tc>
          <w:tcPr>
            <w:tcW w:w="7366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2D4B1A">
        <w:tc>
          <w:tcPr>
            <w:tcW w:w="3124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366" w:type="dxa"/>
            <w:gridSpan w:val="3"/>
          </w:tcPr>
          <w:p w14:paraId="09D07ED5" w14:textId="43C83909" w:rsidR="00A35428" w:rsidRPr="00241F8A" w:rsidRDefault="00281986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281986">
              <w:rPr>
                <w:bCs/>
                <w:sz w:val="16"/>
                <w:szCs w:val="16"/>
              </w:rPr>
              <w:t>Ülkemizde görülen afetlerin özellikleri ve dağılışı verilir.</w:t>
            </w:r>
          </w:p>
        </w:tc>
      </w:tr>
      <w:tr w:rsidR="00AB0813" w:rsidRPr="009246A0" w14:paraId="3B0E61B9" w14:textId="77777777" w:rsidTr="004623BB">
        <w:trPr>
          <w:trHeight w:val="492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4EB0BC25" w:rsidR="00AB0813" w:rsidRPr="009246A0" w:rsidRDefault="00AB0813" w:rsidP="00DC7FA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023040C" w:rsidR="006E0876" w:rsidRPr="009246A0" w:rsidRDefault="00980688" w:rsidP="00DC7FA9">
            <w:pPr>
              <w:spacing w:before="20" w:after="20"/>
              <w:rPr>
                <w:bCs/>
                <w:sz w:val="16"/>
                <w:szCs w:val="16"/>
              </w:rPr>
            </w:pPr>
            <w:r w:rsidRPr="00255748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4623BB" w:rsidRPr="009246A0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10FE9E39" w14:textId="6165BF6A" w:rsidR="004623BB" w:rsidRPr="004623BB" w:rsidRDefault="004623BB" w:rsidP="004623BB">
            <w:pPr>
              <w:spacing w:before="20" w:after="20"/>
              <w:ind w:right="72"/>
              <w:rPr>
                <w:b/>
                <w:bCs/>
                <w:sz w:val="18"/>
                <w:szCs w:val="18"/>
              </w:rPr>
            </w:pPr>
            <w:r w:rsidRPr="004623BB">
              <w:rPr>
                <w:b/>
                <w:bCs/>
                <w:sz w:val="18"/>
                <w:szCs w:val="18"/>
              </w:rPr>
              <w:t xml:space="preserve">BÖLÜM III                                                           </w:t>
            </w:r>
          </w:p>
        </w:tc>
      </w:tr>
      <w:tr w:rsidR="00DC06C5" w:rsidRPr="009246A0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5DC26338" w:rsidR="00DC06C5" w:rsidRPr="005F0142" w:rsidRDefault="00DC06C5" w:rsidP="004623BB">
            <w:pPr>
              <w:spacing w:before="20" w:after="2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F0142">
              <w:rPr>
                <w:b/>
                <w:bCs/>
                <w:sz w:val="22"/>
                <w:szCs w:val="22"/>
              </w:rPr>
              <w:t>Öğretme-Öğrenme Etkinlikleri</w:t>
            </w:r>
          </w:p>
        </w:tc>
      </w:tr>
      <w:tr w:rsidR="00DC06C5" w:rsidRPr="009246A0" w14:paraId="115BB653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076925A0" w14:textId="77777777" w:rsidR="00DC06C5" w:rsidRPr="008A4B9C" w:rsidRDefault="00DC06C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7690A547" w14:textId="497DEB3B" w:rsidR="00BB4A8D" w:rsidRPr="008F721B" w:rsidRDefault="009745A9" w:rsidP="00F847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F721B">
              <w:rPr>
                <w:b/>
                <w:bCs/>
                <w:color w:val="FF0000"/>
                <w:sz w:val="22"/>
                <w:szCs w:val="22"/>
              </w:rPr>
              <w:t>TÜRKİYE’DEKİ AFETLER</w:t>
            </w:r>
          </w:p>
          <w:p w14:paraId="388CFB8D" w14:textId="10659740" w:rsidR="00F84794" w:rsidRPr="00F84794" w:rsidRDefault="00F84794" w:rsidP="00F847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F84794">
              <w:rPr>
                <w:b/>
                <w:bCs/>
                <w:color w:val="FF0000"/>
                <w:sz w:val="18"/>
                <w:szCs w:val="18"/>
              </w:rPr>
              <w:t>Türkiye'de Depremler</w:t>
            </w:r>
          </w:p>
          <w:p w14:paraId="6FC87EB1" w14:textId="24683C5B" w:rsidR="00BB4A8D" w:rsidRDefault="00187A76" w:rsidP="00F847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0" locked="0" layoutInCell="1" allowOverlap="1" wp14:anchorId="715447E5" wp14:editId="072B5680">
                  <wp:simplePos x="0" y="0"/>
                  <wp:positionH relativeFrom="column">
                    <wp:posOffset>3336252</wp:posOffset>
                  </wp:positionH>
                  <wp:positionV relativeFrom="paragraph">
                    <wp:posOffset>66348</wp:posOffset>
                  </wp:positionV>
                  <wp:extent cx="3245668" cy="1604146"/>
                  <wp:effectExtent l="0" t="0" r="0" b="0"/>
                  <wp:wrapThrough wrapText="bothSides">
                    <wp:wrapPolygon edited="0">
                      <wp:start x="0" y="0"/>
                      <wp:lineTo x="0" y="21292"/>
                      <wp:lineTo x="21427" y="21292"/>
                      <wp:lineTo x="21427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668" cy="160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4794" w:rsidRPr="00F84794">
              <w:rPr>
                <w:sz w:val="18"/>
                <w:szCs w:val="18"/>
              </w:rPr>
              <w:t>Türkiye, Akdeniz-Himalaya Deprem Kuşağı'nda yer aldığından ülkenin hemen hemen her bölgesinde</w:t>
            </w:r>
            <w:r w:rsidR="00F84794">
              <w:rPr>
                <w:sz w:val="18"/>
                <w:szCs w:val="18"/>
              </w:rPr>
              <w:t xml:space="preserve"> </w:t>
            </w:r>
            <w:r w:rsidR="00F84794" w:rsidRPr="00F84794">
              <w:rPr>
                <w:sz w:val="18"/>
                <w:szCs w:val="18"/>
              </w:rPr>
              <w:t>çok</w:t>
            </w:r>
            <w:r w:rsidR="00F84794">
              <w:rPr>
                <w:sz w:val="18"/>
                <w:szCs w:val="18"/>
              </w:rPr>
              <w:t xml:space="preserve"> </w:t>
            </w:r>
            <w:r w:rsidR="00F84794" w:rsidRPr="00F84794">
              <w:rPr>
                <w:sz w:val="18"/>
                <w:szCs w:val="18"/>
              </w:rPr>
              <w:t>sayıda fay hattı oluşmuştur. Bu nedenle fay hatlarının bulunduğu alanlarda çok sık depremler meydana gelmektedir.</w:t>
            </w:r>
            <w:r w:rsidR="00F84794">
              <w:rPr>
                <w:sz w:val="18"/>
                <w:szCs w:val="18"/>
              </w:rPr>
              <w:t xml:space="preserve"> </w:t>
            </w:r>
            <w:r w:rsidR="00F84794" w:rsidRPr="00F84794">
              <w:rPr>
                <w:sz w:val="18"/>
                <w:szCs w:val="18"/>
              </w:rPr>
              <w:t>Türkiye'de faylar; Kuzey Anadolu Fay Kuşağı (KAF), Batı Anadolu Fay Kuşağı (BAF) ve Doğu Anadolu</w:t>
            </w:r>
            <w:r w:rsidR="00F84794">
              <w:rPr>
                <w:sz w:val="18"/>
                <w:szCs w:val="18"/>
              </w:rPr>
              <w:t xml:space="preserve"> </w:t>
            </w:r>
            <w:r w:rsidR="00F84794" w:rsidRPr="00F84794">
              <w:rPr>
                <w:sz w:val="18"/>
                <w:szCs w:val="18"/>
              </w:rPr>
              <w:t>Fay Kuşağı (DAF) olmak üzere üç ana kuşak oluşturur. KAF; batıda Saros Körfezi'nden başlayarak Marmara</w:t>
            </w:r>
            <w:r w:rsidR="00F84794">
              <w:rPr>
                <w:sz w:val="18"/>
                <w:szCs w:val="18"/>
              </w:rPr>
              <w:t xml:space="preserve"> </w:t>
            </w:r>
            <w:r w:rsidR="00F84794" w:rsidRPr="00F84794">
              <w:rPr>
                <w:sz w:val="18"/>
                <w:szCs w:val="18"/>
              </w:rPr>
              <w:t>Denizi, Düzce, Amasya ve Erzincan üzerinden Van Gölü’nün kuzeyine kadar uzanır. BAF, Batı Anadolu'daki</w:t>
            </w:r>
            <w:r w:rsidR="00F84794">
              <w:rPr>
                <w:sz w:val="18"/>
                <w:szCs w:val="18"/>
              </w:rPr>
              <w:t xml:space="preserve"> </w:t>
            </w:r>
            <w:r w:rsidR="00F84794" w:rsidRPr="00F84794">
              <w:rPr>
                <w:sz w:val="18"/>
                <w:szCs w:val="18"/>
              </w:rPr>
              <w:t>horst ve grabenlere paralel olarak uzanan çok sayıda faydan oluşur. DAF ise Doğu Afrika'dan başlayarak Amik</w:t>
            </w:r>
            <w:r w:rsidR="00F84794">
              <w:rPr>
                <w:sz w:val="18"/>
                <w:szCs w:val="18"/>
              </w:rPr>
              <w:t xml:space="preserve"> </w:t>
            </w:r>
            <w:r w:rsidR="00F84794" w:rsidRPr="00F84794">
              <w:rPr>
                <w:sz w:val="18"/>
                <w:szCs w:val="18"/>
              </w:rPr>
              <w:t>Ovası, Kahramanmaraş, Bingöl, Van ve Hakkâri’ye kadar uzanır. Aktif fay kuşakları olarak gösterilen bu alanlar</w:t>
            </w:r>
            <w:r w:rsidR="00F84794">
              <w:rPr>
                <w:sz w:val="18"/>
                <w:szCs w:val="18"/>
              </w:rPr>
              <w:t xml:space="preserve"> </w:t>
            </w:r>
            <w:r w:rsidR="00F84794" w:rsidRPr="00F84794">
              <w:rPr>
                <w:sz w:val="18"/>
                <w:szCs w:val="18"/>
              </w:rPr>
              <w:t>en tehlikeli deprem bölgesidir (Harita 4.3). Ülke yüz ölçümünün %66’sını oluşturan bu alanlarda toplam</w:t>
            </w:r>
            <w:r w:rsidR="00F84794">
              <w:rPr>
                <w:sz w:val="18"/>
                <w:szCs w:val="18"/>
              </w:rPr>
              <w:t xml:space="preserve"> </w:t>
            </w:r>
            <w:r w:rsidR="00F84794" w:rsidRPr="00F84794">
              <w:rPr>
                <w:sz w:val="18"/>
                <w:szCs w:val="18"/>
              </w:rPr>
              <w:t>nüfusun yaklaşık %71’i yaşamaktadır.</w:t>
            </w:r>
          </w:p>
          <w:p w14:paraId="1A1D37C9" w14:textId="69843367" w:rsidR="00F84794" w:rsidRDefault="00F84794" w:rsidP="00F847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02BD564" w14:textId="5DFBC8E7" w:rsidR="00F84794" w:rsidRPr="008A4B9C" w:rsidRDefault="00F84794" w:rsidP="00F847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4794">
              <w:rPr>
                <w:sz w:val="18"/>
                <w:szCs w:val="18"/>
              </w:rPr>
              <w:t>Cumhuriyet tarihi boyunca Türkiye'de meydana gelen büyük depremler içerisinde en fazla can kaybı, Erzincan'da</w:t>
            </w:r>
            <w:r>
              <w:rPr>
                <w:sz w:val="18"/>
                <w:szCs w:val="18"/>
              </w:rPr>
              <w:t xml:space="preserve"> </w:t>
            </w:r>
            <w:r w:rsidRPr="00F84794">
              <w:rPr>
                <w:sz w:val="18"/>
                <w:szCs w:val="18"/>
              </w:rPr>
              <w:t>meydana gelen depremde (1939) yaşanmıştır. Gölcük'te meydana gelen deprem (1999) ise %46,7'lik</w:t>
            </w:r>
            <w:r>
              <w:rPr>
                <w:sz w:val="18"/>
                <w:szCs w:val="18"/>
              </w:rPr>
              <w:t xml:space="preserve"> </w:t>
            </w:r>
            <w:r w:rsidRPr="00F84794">
              <w:rPr>
                <w:sz w:val="18"/>
                <w:szCs w:val="18"/>
              </w:rPr>
              <w:t>payla ülke sanayisinin lokomotifi</w:t>
            </w:r>
            <w:r>
              <w:rPr>
                <w:sz w:val="18"/>
                <w:szCs w:val="18"/>
              </w:rPr>
              <w:t xml:space="preserve"> </w:t>
            </w:r>
            <w:r w:rsidRPr="00F84794">
              <w:rPr>
                <w:sz w:val="18"/>
                <w:szCs w:val="18"/>
              </w:rPr>
              <w:t>konumundaki bir bölgede yaşandığından ekonominin en çok zarar gördüğü</w:t>
            </w:r>
            <w:r>
              <w:rPr>
                <w:sz w:val="18"/>
                <w:szCs w:val="18"/>
              </w:rPr>
              <w:t xml:space="preserve"> </w:t>
            </w:r>
            <w:r w:rsidRPr="00F84794">
              <w:rPr>
                <w:sz w:val="18"/>
                <w:szCs w:val="18"/>
              </w:rPr>
              <w:t>afet olarak kayda geçmiştir (Görsel 4.9). Ayrıca bu deprem, ülke nüfusunun yaklaşık %23'ünün aşadığı bir</w:t>
            </w:r>
            <w:r>
              <w:rPr>
                <w:sz w:val="18"/>
                <w:szCs w:val="18"/>
              </w:rPr>
              <w:t xml:space="preserve"> </w:t>
            </w:r>
            <w:r w:rsidRPr="00F84794">
              <w:rPr>
                <w:sz w:val="18"/>
                <w:szCs w:val="18"/>
              </w:rPr>
              <w:t>bölgede gerçekleşmiştir. 2011 yılında Van’da gerçekleşen deprem sonucu 604 kişi hayatını kaybetmiş, 1966</w:t>
            </w:r>
            <w:r>
              <w:rPr>
                <w:sz w:val="18"/>
                <w:szCs w:val="18"/>
              </w:rPr>
              <w:t xml:space="preserve"> </w:t>
            </w:r>
            <w:r w:rsidRPr="00F84794">
              <w:rPr>
                <w:sz w:val="18"/>
                <w:szCs w:val="18"/>
              </w:rPr>
              <w:t>kişi yaralanmış, 252 kişi ise enkazdan sağ olarak kurtarılmıştır.</w:t>
            </w:r>
            <w:r>
              <w:rPr>
                <w:sz w:val="18"/>
                <w:szCs w:val="18"/>
              </w:rPr>
              <w:t xml:space="preserve"> </w:t>
            </w:r>
            <w:r w:rsidRPr="00F84794">
              <w:rPr>
                <w:sz w:val="18"/>
                <w:szCs w:val="18"/>
              </w:rPr>
              <w:t>Türkiye’nin bazı gerçekleri, yaşanan depremlerde can ve mal kaybının</w:t>
            </w:r>
            <w:r>
              <w:rPr>
                <w:sz w:val="18"/>
                <w:szCs w:val="18"/>
              </w:rPr>
              <w:t xml:space="preserve"> </w:t>
            </w:r>
            <w:r w:rsidRPr="00F84794">
              <w:rPr>
                <w:sz w:val="18"/>
                <w:szCs w:val="18"/>
              </w:rPr>
              <w:t>yüksek olmasına neden olmaktadır.</w:t>
            </w:r>
            <w:r>
              <w:rPr>
                <w:sz w:val="18"/>
                <w:szCs w:val="18"/>
              </w:rPr>
              <w:t xml:space="preserve"> </w:t>
            </w:r>
            <w:r w:rsidRPr="00F84794">
              <w:rPr>
                <w:sz w:val="18"/>
                <w:szCs w:val="18"/>
              </w:rPr>
              <w:t>Bunlar; nüfusun büyük bölümünün aktif deprem kuşağında yer alması, yerleşmelerin</w:t>
            </w:r>
            <w:r>
              <w:rPr>
                <w:sz w:val="18"/>
                <w:szCs w:val="18"/>
              </w:rPr>
              <w:t xml:space="preserve"> </w:t>
            </w:r>
            <w:r w:rsidRPr="00F84794">
              <w:rPr>
                <w:sz w:val="18"/>
                <w:szCs w:val="18"/>
              </w:rPr>
              <w:t>alüvyal ova ve</w:t>
            </w:r>
            <w:r>
              <w:rPr>
                <w:sz w:val="18"/>
                <w:szCs w:val="18"/>
              </w:rPr>
              <w:t xml:space="preserve"> </w:t>
            </w:r>
            <w:r w:rsidRPr="00F84794">
              <w:rPr>
                <w:sz w:val="18"/>
                <w:szCs w:val="18"/>
              </w:rPr>
              <w:t>vadi tabanları gibi zayıf zeminlere kurulması, bina yapım tekniklerinin yetersiz kalması ve deprem bilincinin</w:t>
            </w:r>
            <w:r>
              <w:rPr>
                <w:sz w:val="18"/>
                <w:szCs w:val="18"/>
              </w:rPr>
              <w:t xml:space="preserve"> </w:t>
            </w:r>
            <w:r w:rsidRPr="00F84794">
              <w:rPr>
                <w:sz w:val="18"/>
                <w:szCs w:val="18"/>
              </w:rPr>
              <w:t>yeterince gelişmemiş olmasıdır</w:t>
            </w:r>
            <w:r>
              <w:rPr>
                <w:sz w:val="18"/>
                <w:szCs w:val="18"/>
              </w:rPr>
              <w:t xml:space="preserve">. </w:t>
            </w:r>
          </w:p>
          <w:p w14:paraId="1EEE03ED" w14:textId="38D8B0AF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1AEB1A9" w14:textId="633B0FB7" w:rsidR="00BB4A8D" w:rsidRPr="00187A76" w:rsidRDefault="00187A76" w:rsidP="000344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187A76">
              <w:rPr>
                <w:b/>
                <w:bCs/>
                <w:color w:val="FF0000"/>
                <w:sz w:val="18"/>
                <w:szCs w:val="18"/>
              </w:rPr>
              <w:t>Türkiye’de Tsunami</w:t>
            </w:r>
          </w:p>
          <w:p w14:paraId="6BD6CC46" w14:textId="6CB9360D" w:rsidR="00187A76" w:rsidRPr="008A4B9C" w:rsidRDefault="00187A76" w:rsidP="00187A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7A76">
              <w:rPr>
                <w:sz w:val="18"/>
                <w:szCs w:val="18"/>
              </w:rPr>
              <w:t>Yapılan çalışmalar, Türkiye'de son 3000 yıllık süreçte 90’dan fazla tsunami meydana geldiğini göstermektedir. Buna bağlı olarak başta Marmara olmak üzere ülkemizi çevreleyen bütün denizlerde</w:t>
            </w:r>
            <w:r>
              <w:rPr>
                <w:sz w:val="18"/>
                <w:szCs w:val="18"/>
              </w:rPr>
              <w:t xml:space="preserve"> </w:t>
            </w:r>
            <w:r w:rsidRPr="00187A76">
              <w:rPr>
                <w:sz w:val="18"/>
                <w:szCs w:val="18"/>
              </w:rPr>
              <w:t>yaşanabilecek şiddetli bir depremin 3-6 metre yüksekliğinde dalgalar oluşturacağı tahmin edilmektedir.</w:t>
            </w:r>
          </w:p>
          <w:p w14:paraId="5D41586A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96A6CF7" w14:textId="2CB54C43" w:rsidR="00BB4A8D" w:rsidRPr="00D542EF" w:rsidRDefault="00D542EF" w:rsidP="000344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99A9E1E" wp14:editId="1060EEA0">
                  <wp:simplePos x="0" y="0"/>
                  <wp:positionH relativeFrom="column">
                    <wp:posOffset>4164965</wp:posOffset>
                  </wp:positionH>
                  <wp:positionV relativeFrom="paragraph">
                    <wp:posOffset>89535</wp:posOffset>
                  </wp:positionV>
                  <wp:extent cx="2353310" cy="1189990"/>
                  <wp:effectExtent l="0" t="0" r="8890" b="0"/>
                  <wp:wrapThrough wrapText="bothSides">
                    <wp:wrapPolygon edited="0">
                      <wp:start x="0" y="0"/>
                      <wp:lineTo x="0" y="21093"/>
                      <wp:lineTo x="21507" y="21093"/>
                      <wp:lineTo x="21507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42EF">
              <w:rPr>
                <w:b/>
                <w:bCs/>
                <w:color w:val="FF0000"/>
                <w:sz w:val="18"/>
                <w:szCs w:val="18"/>
              </w:rPr>
              <w:t>Türkiye’de Volkanik Faaliyetler</w:t>
            </w:r>
          </w:p>
          <w:p w14:paraId="3E897A01" w14:textId="22CA4DF6" w:rsidR="00BB4A8D" w:rsidRPr="008A4B9C" w:rsidRDefault="00D542EF" w:rsidP="00D542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42EF">
              <w:rPr>
                <w:sz w:val="18"/>
                <w:szCs w:val="18"/>
              </w:rPr>
              <w:t>Volkanların dağılışına bakıldığında Türkiye, üç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önemli aktif volkanizma kuşağından birisi olan Akdeniz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Havzası'nda yer almaktadır (Harita 4.7). Günümüzde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aktif volkanın bulunmadığı Türkiye'de kayıtlara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geçen en son volkanik faaliyet (1441 ve 1443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yılları) Nemrut Volkanı'na aittir. Ağrı Dağı, Tendürek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Dağı, Erciyes Dağı ve Hasandağı volkanlarının da tarihî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çağlarda faaliyetlerini sürdürdüğüne dair bulgular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mevcuttur. Ayrıca Manisa'nın Kula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ilçesindeki volkanik küllerin içinde tespit edilen ayak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izlerinin, volkan patlamasından kaçan bir insana ait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olduğu sonucuna varılmıştır. Bu durum, yakın zamana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kadar ülkemizde volkanik faaliyetlerin gerçekleştiğinin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de bir başka kanıtıdır.</w:t>
            </w:r>
          </w:p>
          <w:p w14:paraId="798600F1" w14:textId="31EEAED1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DF58D54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39581F" w14:textId="5D857DBF" w:rsidR="00BB4A8D" w:rsidRPr="00D542EF" w:rsidRDefault="00D542EF" w:rsidP="000344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D542EF">
              <w:rPr>
                <w:b/>
                <w:bCs/>
                <w:color w:val="FF0000"/>
                <w:sz w:val="18"/>
                <w:szCs w:val="18"/>
              </w:rPr>
              <w:t>Türkiye’de Kütle Hareketleri</w:t>
            </w:r>
          </w:p>
          <w:p w14:paraId="769CE298" w14:textId="60D44C40" w:rsidR="00BB4A8D" w:rsidRPr="008A4B9C" w:rsidRDefault="00D542EF" w:rsidP="00D542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42EF">
              <w:rPr>
                <w:sz w:val="18"/>
                <w:szCs w:val="18"/>
              </w:rPr>
              <w:t>Türkiye’nin iklim özelliklerinin yanı sıra jeolojik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ve jeomorfolojik özellikleri, kütle hareketlerinin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özellikle de heyelanların oluşumunu artırmaktadır.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Ülkemizin büyük bölümünde yarı kurak iklim koşulları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yaşandığından dolayı yağışların mevsimlere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dağılışı farklılık gösterir. Bu durum, yıl içerisinde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yaşanabilecek heyelan olaylarının dağılışında düzensizliğe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neden olur. Türkiye'de heyelanlar;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çoğunlukla arazi yapısı ve yağış koşullarına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bağlı olarak Kuzey Anadolu'da özellikle de Trabzon,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Rize, Artvin, Erzurum ve Kastamonu gibi illerde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görülmektedir. Özellikle bu bölgelerde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arazinin beşerî müdahalelerle (yol yapımı, maden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arama vb.) bozulması heyelan riskini daha da artırmaktadır.</w:t>
            </w:r>
          </w:p>
          <w:p w14:paraId="593D7783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7E3F69D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02F2EE2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64EC87C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02042DF" w14:textId="74D84629" w:rsidR="00D542EF" w:rsidRPr="005F24E0" w:rsidRDefault="00D542EF" w:rsidP="00D542E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5F24E0">
              <w:rPr>
                <w:b/>
                <w:bCs/>
                <w:color w:val="FF0000"/>
                <w:sz w:val="18"/>
                <w:szCs w:val="18"/>
              </w:rPr>
              <w:lastRenderedPageBreak/>
              <w:t>Türkiye’de Erozyon</w:t>
            </w:r>
          </w:p>
          <w:p w14:paraId="00DC08E8" w14:textId="7E789C77" w:rsidR="00BB4A8D" w:rsidRPr="008A4B9C" w:rsidRDefault="00D542EF" w:rsidP="00D542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42EF">
              <w:rPr>
                <w:sz w:val="18"/>
                <w:szCs w:val="18"/>
              </w:rPr>
              <w:t>Türkiye, erozyona maruz kalma konusunda hassas bir bölgede bulunmaktadır. Arazinin engebeli olması,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yağışların genelde az ve sağanak şeklinde görülmesi, bitki örtüsünün tahrip edilmesi ve toprağın yanlış kullanımı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ülkemizde erozyonu artıran başlıca nedenlerdir. Bu durum, ülke topraklarının yaklaşık %86'lık kısmının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erozyon tehlikesi altında olduğunu göstermektedir. Bu açıdan bakıldığında İç Anadolu, Güneydoğu Anadolu,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Doğu Anadolu ve Toros Dağları ülkemizde erozyonun en şiddetli görüldüğü yerlerdir. Erozyon bu hızla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devam ettiği ve gerekli önlemler alınmadığı takdirde topraklarımızın büyük bir bölümü, 55 yıllık bir süreçte</w:t>
            </w:r>
            <w:r>
              <w:rPr>
                <w:sz w:val="18"/>
                <w:szCs w:val="18"/>
              </w:rPr>
              <w:t xml:space="preserve"> </w:t>
            </w:r>
            <w:r w:rsidRPr="00D542EF">
              <w:rPr>
                <w:sz w:val="18"/>
                <w:szCs w:val="18"/>
              </w:rPr>
              <w:t>çölleşme tehlikesiyle karşı karşıya kalacaktır.</w:t>
            </w:r>
          </w:p>
          <w:p w14:paraId="1CAE334F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71E737A" w14:textId="28C4E60C" w:rsidR="00BB4A8D" w:rsidRPr="00E311DC" w:rsidRDefault="005F24E0" w:rsidP="000344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E311DC">
              <w:rPr>
                <w:b/>
                <w:bCs/>
                <w:color w:val="FF0000"/>
                <w:sz w:val="18"/>
                <w:szCs w:val="18"/>
              </w:rPr>
              <w:t>Türkiye’de Rüzgarlar</w:t>
            </w:r>
          </w:p>
          <w:p w14:paraId="07639E7B" w14:textId="284415B1" w:rsidR="005F24E0" w:rsidRPr="005F24E0" w:rsidRDefault="005F24E0" w:rsidP="005F24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24E0">
              <w:rPr>
                <w:sz w:val="18"/>
                <w:szCs w:val="18"/>
              </w:rPr>
              <w:t>Orta kuşakta görülen şiddetli rüzgârlar (cephesel fırtınalar,</w:t>
            </w:r>
            <w:r>
              <w:rPr>
                <w:sz w:val="18"/>
                <w:szCs w:val="18"/>
              </w:rPr>
              <w:t xml:space="preserve"> </w:t>
            </w:r>
            <w:r w:rsidRPr="005F24E0">
              <w:rPr>
                <w:sz w:val="18"/>
                <w:szCs w:val="18"/>
              </w:rPr>
              <w:t>oraj, hortum vb.), coğrafi konum özelliklerinden</w:t>
            </w:r>
            <w:r>
              <w:rPr>
                <w:sz w:val="18"/>
                <w:szCs w:val="18"/>
              </w:rPr>
              <w:t xml:space="preserve"> </w:t>
            </w:r>
            <w:r w:rsidRPr="005F24E0">
              <w:rPr>
                <w:sz w:val="18"/>
                <w:szCs w:val="18"/>
              </w:rPr>
              <w:t>dolayı Türkiye'de de etkili olmaktadır. Bunların dışında yerel rüzgârlar (lodos, poyraz, fön vb.), çeşitli</w:t>
            </w:r>
            <w:r>
              <w:rPr>
                <w:sz w:val="18"/>
                <w:szCs w:val="18"/>
              </w:rPr>
              <w:t xml:space="preserve"> </w:t>
            </w:r>
            <w:r w:rsidRPr="005F24E0">
              <w:rPr>
                <w:sz w:val="18"/>
                <w:szCs w:val="18"/>
              </w:rPr>
              <w:t>zamanlarda ve farklı bölgelerimizde kuvvetli fırtınalara dönüşebilmektedir. Bu rüzgârlar, sonuçları itibarıyla</w:t>
            </w:r>
            <w:r>
              <w:rPr>
                <w:sz w:val="18"/>
                <w:szCs w:val="18"/>
              </w:rPr>
              <w:t xml:space="preserve"> </w:t>
            </w:r>
            <w:r w:rsidRPr="005F24E0">
              <w:rPr>
                <w:sz w:val="18"/>
                <w:szCs w:val="18"/>
              </w:rPr>
              <w:t>canlı ve cansız çevreye büyük zararlar vermekte, büyük can ve mal kayıplarının yaşanmasına neden olabilmektedir.</w:t>
            </w:r>
            <w:r>
              <w:rPr>
                <w:sz w:val="18"/>
                <w:szCs w:val="18"/>
              </w:rPr>
              <w:t xml:space="preserve"> </w:t>
            </w:r>
            <w:r w:rsidRPr="005F24E0">
              <w:rPr>
                <w:sz w:val="18"/>
                <w:szCs w:val="18"/>
              </w:rPr>
              <w:t>Ayrıca yerel rüzgârların orman yangınları, sel, heyelan ve çığ gibi afetlerin oluşmasına veya yayılmasına</w:t>
            </w:r>
          </w:p>
          <w:p w14:paraId="24BA2810" w14:textId="13C385EA" w:rsidR="005F24E0" w:rsidRPr="008A4B9C" w:rsidRDefault="005F24E0" w:rsidP="005F24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24E0">
              <w:rPr>
                <w:sz w:val="18"/>
                <w:szCs w:val="18"/>
              </w:rPr>
              <w:t>yol açabileceği de göz ardı edilmemesi gereken bir gerçektir.</w:t>
            </w:r>
          </w:p>
          <w:p w14:paraId="34CD2997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ED73D75" w14:textId="0B923AF0" w:rsidR="00BB4A8D" w:rsidRPr="00E311DC" w:rsidRDefault="00E311DC" w:rsidP="000344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E311DC">
              <w:rPr>
                <w:b/>
                <w:bCs/>
                <w:color w:val="FF0000"/>
                <w:sz w:val="18"/>
                <w:szCs w:val="18"/>
              </w:rPr>
              <w:t>Türkiye’de Sel ve Taşkın</w:t>
            </w:r>
          </w:p>
          <w:p w14:paraId="385E9029" w14:textId="6C47EC4C" w:rsidR="00BB4A8D" w:rsidRPr="008A4B9C" w:rsidRDefault="00E311DC" w:rsidP="00E311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11DC">
              <w:rPr>
                <w:sz w:val="18"/>
                <w:szCs w:val="18"/>
              </w:rPr>
              <w:t>Dünyada olduğu gibi ülkemizde de sel ve taşkınlar, en sık görülen ve en çok zarara yol açan afetlerin başında</w:t>
            </w:r>
            <w:r>
              <w:rPr>
                <w:sz w:val="18"/>
                <w:szCs w:val="18"/>
              </w:rPr>
              <w:t xml:space="preserve"> </w:t>
            </w:r>
            <w:r w:rsidRPr="00E311DC">
              <w:rPr>
                <w:sz w:val="18"/>
                <w:szCs w:val="18"/>
              </w:rPr>
              <w:t>gelmektedir. Sel ve taşkın olaylarının afete dönüşmesi, doğal etkenler (iklim, bitki örtüsü, topoğrafya vb.)</w:t>
            </w:r>
            <w:r>
              <w:rPr>
                <w:sz w:val="18"/>
                <w:szCs w:val="18"/>
              </w:rPr>
              <w:t xml:space="preserve"> </w:t>
            </w:r>
            <w:r w:rsidRPr="00E311DC">
              <w:rPr>
                <w:sz w:val="18"/>
                <w:szCs w:val="18"/>
              </w:rPr>
              <w:t>ve insanların birtakım faaliyetleriyle yakından ilişkilidir. Yanlış arazi kullanımı, bitki örtüsünün tahribi, altyapı</w:t>
            </w:r>
            <w:r>
              <w:rPr>
                <w:sz w:val="18"/>
                <w:szCs w:val="18"/>
              </w:rPr>
              <w:t xml:space="preserve"> </w:t>
            </w:r>
            <w:r w:rsidRPr="00E311DC">
              <w:rPr>
                <w:sz w:val="18"/>
                <w:szCs w:val="18"/>
              </w:rPr>
              <w:t>yetersizliği, hızlı nüfus artışı ve gerekli önlemlerin alınmaması gibi faktörler bu durumun başlıca sebepleridir.</w:t>
            </w:r>
            <w:r>
              <w:rPr>
                <w:sz w:val="18"/>
                <w:szCs w:val="18"/>
              </w:rPr>
              <w:t xml:space="preserve"> </w:t>
            </w:r>
            <w:r w:rsidRPr="00E311DC">
              <w:rPr>
                <w:sz w:val="18"/>
                <w:szCs w:val="18"/>
              </w:rPr>
              <w:t>Türkiye’de sel ve taşkın olayları; yağışların artması ve kar erimelerine bağlı olarak en fazla nisan, mayıs ve</w:t>
            </w:r>
            <w:r>
              <w:rPr>
                <w:sz w:val="18"/>
                <w:szCs w:val="18"/>
              </w:rPr>
              <w:t xml:space="preserve"> </w:t>
            </w:r>
            <w:r w:rsidRPr="00E311DC">
              <w:rPr>
                <w:sz w:val="18"/>
                <w:szCs w:val="18"/>
              </w:rPr>
              <w:t>haziran aylarında görülmektedir. Hemen hemen her bölgemizde görülen bu olaylar, daha çok akarsu yataklarına</w:t>
            </w:r>
            <w:r>
              <w:rPr>
                <w:sz w:val="18"/>
                <w:szCs w:val="18"/>
              </w:rPr>
              <w:t xml:space="preserve"> </w:t>
            </w:r>
            <w:r w:rsidRPr="00E311DC">
              <w:rPr>
                <w:sz w:val="18"/>
                <w:szCs w:val="18"/>
              </w:rPr>
              <w:t>yakın olan yerleşmelerde meydana gelmektedir</w:t>
            </w:r>
          </w:p>
          <w:p w14:paraId="44A01BFD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E2B38B3" w14:textId="637F98B5" w:rsidR="00BB4A8D" w:rsidRPr="006E175E" w:rsidRDefault="006E175E" w:rsidP="000344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6E175E">
              <w:rPr>
                <w:b/>
                <w:bCs/>
                <w:color w:val="FF0000"/>
                <w:sz w:val="18"/>
                <w:szCs w:val="18"/>
              </w:rPr>
              <w:t>Türkiye’de Çığ</w:t>
            </w:r>
          </w:p>
          <w:p w14:paraId="3112350A" w14:textId="3CA8970B" w:rsidR="006E175E" w:rsidRPr="008A4B9C" w:rsidRDefault="00510F1F" w:rsidP="006E17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0288" behindDoc="0" locked="0" layoutInCell="1" allowOverlap="1" wp14:anchorId="6E2087DD" wp14:editId="2AA1133C">
                  <wp:simplePos x="0" y="0"/>
                  <wp:positionH relativeFrom="column">
                    <wp:posOffset>3711575</wp:posOffset>
                  </wp:positionH>
                  <wp:positionV relativeFrom="paragraph">
                    <wp:posOffset>492125</wp:posOffset>
                  </wp:positionV>
                  <wp:extent cx="2825115" cy="1534160"/>
                  <wp:effectExtent l="0" t="0" r="0" b="8890"/>
                  <wp:wrapThrough wrapText="bothSides">
                    <wp:wrapPolygon edited="0">
                      <wp:start x="0" y="0"/>
                      <wp:lineTo x="0" y="21457"/>
                      <wp:lineTo x="21411" y="21457"/>
                      <wp:lineTo x="21411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115" cy="153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175E" w:rsidRPr="006E175E">
              <w:rPr>
                <w:sz w:val="18"/>
                <w:szCs w:val="18"/>
              </w:rPr>
              <w:t>Türkiye'de başta Doğu Anadolu olmak üzere Kuzey Anadolu, İç Anadolu’nun</w:t>
            </w:r>
            <w:r w:rsidR="006E175E">
              <w:rPr>
                <w:sz w:val="18"/>
                <w:szCs w:val="18"/>
              </w:rPr>
              <w:t xml:space="preserve"> </w:t>
            </w:r>
            <w:r w:rsidR="006E175E" w:rsidRPr="006E175E">
              <w:rPr>
                <w:sz w:val="18"/>
                <w:szCs w:val="18"/>
              </w:rPr>
              <w:t>doğusu ve Orta Toroslar çığ</w:t>
            </w:r>
            <w:r w:rsidR="006E175E">
              <w:rPr>
                <w:sz w:val="18"/>
                <w:szCs w:val="18"/>
              </w:rPr>
              <w:t xml:space="preserve"> </w:t>
            </w:r>
            <w:r w:rsidR="006E175E" w:rsidRPr="006E175E">
              <w:rPr>
                <w:sz w:val="18"/>
                <w:szCs w:val="18"/>
              </w:rPr>
              <w:t>riskinin yüksek olduğu alanlardır. Bu riskli alanların yanı sıra Bayburt, Artvin, Ağrı, Hakkâri ve Tunceli de çığ</w:t>
            </w:r>
            <w:r w:rsidR="006E175E">
              <w:rPr>
                <w:sz w:val="18"/>
                <w:szCs w:val="18"/>
              </w:rPr>
              <w:t xml:space="preserve"> </w:t>
            </w:r>
            <w:r w:rsidR="006E175E" w:rsidRPr="006E175E">
              <w:rPr>
                <w:sz w:val="18"/>
                <w:szCs w:val="18"/>
              </w:rPr>
              <w:t>olayının afete dönüştüğü iller olarak dikkat çekmektedir. Genellikle ocak, şubat ve mart aylarında</w:t>
            </w:r>
            <w:r w:rsidR="006E175E">
              <w:rPr>
                <w:sz w:val="18"/>
                <w:szCs w:val="18"/>
              </w:rPr>
              <w:t xml:space="preserve"> </w:t>
            </w:r>
            <w:r w:rsidR="006E175E" w:rsidRPr="006E175E">
              <w:rPr>
                <w:sz w:val="18"/>
                <w:szCs w:val="18"/>
              </w:rPr>
              <w:t>gerçekleşen çığ olayları, son yıllarda riskli arazilere yapılan bina, yol, tünel vb. yapılara bağlı olarak etki</w:t>
            </w:r>
            <w:r w:rsidR="006E175E">
              <w:rPr>
                <w:sz w:val="18"/>
                <w:szCs w:val="18"/>
              </w:rPr>
              <w:t xml:space="preserve"> </w:t>
            </w:r>
            <w:r w:rsidR="006E175E" w:rsidRPr="006E175E">
              <w:rPr>
                <w:sz w:val="18"/>
                <w:szCs w:val="18"/>
              </w:rPr>
              <w:t>alanını genişletmiş durumdadır.</w:t>
            </w:r>
          </w:p>
          <w:p w14:paraId="5E43B4DA" w14:textId="2AB74961" w:rsidR="00BB4A8D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486D38C" w14:textId="77777777" w:rsidR="00510F1F" w:rsidRPr="008A4B9C" w:rsidRDefault="00510F1F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0FF119B" w14:textId="40DE857E" w:rsidR="006E175E" w:rsidRPr="006E175E" w:rsidRDefault="006E175E" w:rsidP="006E175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6E175E">
              <w:rPr>
                <w:b/>
                <w:bCs/>
                <w:color w:val="FF0000"/>
                <w:sz w:val="18"/>
                <w:szCs w:val="18"/>
              </w:rPr>
              <w:t>Türkiye’de Orman Yangınları</w:t>
            </w:r>
          </w:p>
          <w:p w14:paraId="0847C599" w14:textId="3AF3F4A3" w:rsidR="00BB4A8D" w:rsidRDefault="006E175E" w:rsidP="006E17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75E">
              <w:rPr>
                <w:sz w:val="18"/>
                <w:szCs w:val="18"/>
              </w:rPr>
              <w:t>Türkiye orman yangınları için çok uygun koşulların bulunduğu bir alanda yer almaktadır. Dolayısıyla bu</w:t>
            </w:r>
            <w:r>
              <w:rPr>
                <w:sz w:val="18"/>
                <w:szCs w:val="18"/>
              </w:rPr>
              <w:t xml:space="preserve"> </w:t>
            </w:r>
            <w:r w:rsidRPr="006E175E">
              <w:rPr>
                <w:sz w:val="18"/>
                <w:szCs w:val="18"/>
              </w:rPr>
              <w:t>yangınlar, birçok ülkede olduğu gibi ülkemizde de çok büyük can ve mal kayıplarına neden olmaktadır. Orman</w:t>
            </w:r>
            <w:r>
              <w:rPr>
                <w:sz w:val="18"/>
                <w:szCs w:val="18"/>
              </w:rPr>
              <w:t xml:space="preserve"> </w:t>
            </w:r>
            <w:r w:rsidRPr="006E175E">
              <w:rPr>
                <w:sz w:val="18"/>
                <w:szCs w:val="18"/>
              </w:rPr>
              <w:t>yangınlarının büyük bir kısmı, yaz kuraklığının yaşandığı haziran-kasım ayları arasında özellikle Batı ve</w:t>
            </w:r>
            <w:r>
              <w:rPr>
                <w:sz w:val="18"/>
                <w:szCs w:val="18"/>
              </w:rPr>
              <w:t xml:space="preserve"> </w:t>
            </w:r>
            <w:r w:rsidRPr="006E175E">
              <w:rPr>
                <w:sz w:val="18"/>
                <w:szCs w:val="18"/>
              </w:rPr>
              <w:t>Güneybatı Anadolu'da görülmektedir</w:t>
            </w:r>
            <w:r>
              <w:rPr>
                <w:sz w:val="18"/>
                <w:szCs w:val="18"/>
              </w:rPr>
              <w:t>.</w:t>
            </w:r>
          </w:p>
          <w:p w14:paraId="74A0C8CF" w14:textId="3AC54303" w:rsidR="00510F1F" w:rsidRPr="008A4B9C" w:rsidRDefault="00510F1F" w:rsidP="006E17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AF5E0FF" w14:textId="3E314FEC" w:rsidR="00BB4A8D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4D3E329" w14:textId="77777777" w:rsidR="00510F1F" w:rsidRPr="008A4B9C" w:rsidRDefault="00510F1F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42236DB" w14:textId="6F4539AC" w:rsidR="00BB4A8D" w:rsidRPr="00510F1F" w:rsidRDefault="00510F1F" w:rsidP="000344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510F1F">
              <w:rPr>
                <w:b/>
                <w:bCs/>
                <w:color w:val="FF0000"/>
                <w:sz w:val="18"/>
                <w:szCs w:val="18"/>
              </w:rPr>
              <w:t>Türkiye’de Salgın Hastalıklar</w:t>
            </w:r>
          </w:p>
          <w:p w14:paraId="07941BFF" w14:textId="165A2A07" w:rsidR="00BB4A8D" w:rsidRPr="008A4B9C" w:rsidRDefault="00510F1F" w:rsidP="00510F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0F1F">
              <w:rPr>
                <w:sz w:val="18"/>
                <w:szCs w:val="18"/>
              </w:rPr>
              <w:t>Türkiye, coğrafi konumundan dolayı salgın hastalıkların</w:t>
            </w:r>
            <w:r>
              <w:rPr>
                <w:sz w:val="18"/>
                <w:szCs w:val="18"/>
              </w:rPr>
              <w:t xml:space="preserve"> </w:t>
            </w:r>
            <w:r w:rsidRPr="00510F1F">
              <w:rPr>
                <w:sz w:val="18"/>
                <w:szCs w:val="18"/>
              </w:rPr>
              <w:t>yaygın olarak görülebileceği riskli bir bölgede</w:t>
            </w:r>
            <w:r>
              <w:rPr>
                <w:sz w:val="18"/>
                <w:szCs w:val="18"/>
              </w:rPr>
              <w:t xml:space="preserve"> </w:t>
            </w:r>
            <w:r w:rsidRPr="00510F1F">
              <w:rPr>
                <w:sz w:val="18"/>
                <w:szCs w:val="18"/>
              </w:rPr>
              <w:t>yer almaktadır. Bu bağlamda geçmiş dönemlerde</w:t>
            </w:r>
            <w:r>
              <w:rPr>
                <w:sz w:val="18"/>
                <w:szCs w:val="18"/>
              </w:rPr>
              <w:t xml:space="preserve"> </w:t>
            </w:r>
            <w:r w:rsidRPr="00510F1F">
              <w:rPr>
                <w:sz w:val="18"/>
                <w:szCs w:val="18"/>
              </w:rPr>
              <w:t>başta sıtma olmak üzere çok farklı salgın hastalıklarla</w:t>
            </w:r>
            <w:r>
              <w:rPr>
                <w:sz w:val="18"/>
                <w:szCs w:val="18"/>
              </w:rPr>
              <w:t xml:space="preserve"> </w:t>
            </w:r>
            <w:r w:rsidRPr="00510F1F">
              <w:rPr>
                <w:sz w:val="18"/>
                <w:szCs w:val="18"/>
              </w:rPr>
              <w:t>karşılaşılmıştır. Cumhuriyet Dönemi'nde özellikle de</w:t>
            </w:r>
            <w:r>
              <w:rPr>
                <w:sz w:val="18"/>
                <w:szCs w:val="18"/>
              </w:rPr>
              <w:t xml:space="preserve"> </w:t>
            </w:r>
            <w:r w:rsidRPr="00510F1F">
              <w:rPr>
                <w:sz w:val="18"/>
                <w:szCs w:val="18"/>
              </w:rPr>
              <w:t>1950'den sonra bulaşıcı hastalıklarla mücadele kapsamında</w:t>
            </w:r>
            <w:r>
              <w:rPr>
                <w:sz w:val="18"/>
                <w:szCs w:val="18"/>
              </w:rPr>
              <w:t xml:space="preserve"> </w:t>
            </w:r>
            <w:r w:rsidRPr="00510F1F">
              <w:rPr>
                <w:sz w:val="18"/>
                <w:szCs w:val="18"/>
              </w:rPr>
              <w:t>yapılan çalışmalarla önemli mesafeler kat</w:t>
            </w:r>
            <w:r>
              <w:rPr>
                <w:sz w:val="18"/>
                <w:szCs w:val="18"/>
              </w:rPr>
              <w:t xml:space="preserve"> </w:t>
            </w:r>
            <w:r w:rsidRPr="00510F1F">
              <w:rPr>
                <w:sz w:val="18"/>
                <w:szCs w:val="18"/>
              </w:rPr>
              <w:t>edilmiştir. Günümüzde hepatit B, kızamık ve Kırım</w:t>
            </w:r>
            <w:r>
              <w:rPr>
                <w:sz w:val="18"/>
                <w:szCs w:val="18"/>
              </w:rPr>
              <w:t xml:space="preserve"> </w:t>
            </w:r>
            <w:r w:rsidRPr="00510F1F">
              <w:rPr>
                <w:sz w:val="18"/>
                <w:szCs w:val="18"/>
              </w:rPr>
              <w:t>Kongo kanamalı ateşi gibi bulaşıcı hastalıkların önlenmesine</w:t>
            </w:r>
            <w:r>
              <w:rPr>
                <w:sz w:val="18"/>
                <w:szCs w:val="18"/>
              </w:rPr>
              <w:t xml:space="preserve"> </w:t>
            </w:r>
            <w:r w:rsidRPr="00510F1F">
              <w:rPr>
                <w:sz w:val="18"/>
                <w:szCs w:val="18"/>
              </w:rPr>
              <w:t>yönelik millî aşı üretiminde önemli aşama</w:t>
            </w:r>
            <w:r>
              <w:rPr>
                <w:sz w:val="18"/>
                <w:szCs w:val="18"/>
              </w:rPr>
              <w:t xml:space="preserve"> </w:t>
            </w:r>
            <w:r w:rsidRPr="00510F1F">
              <w:rPr>
                <w:sz w:val="18"/>
                <w:szCs w:val="18"/>
              </w:rPr>
              <w:t>kaydeden ülkemiz, bu alanda dünyanın önemli ülkelerinden biri hâline gelmiştir</w:t>
            </w:r>
            <w:r>
              <w:rPr>
                <w:sz w:val="18"/>
                <w:szCs w:val="18"/>
              </w:rPr>
              <w:t>.</w:t>
            </w:r>
          </w:p>
          <w:p w14:paraId="34613C86" w14:textId="239AEB2B" w:rsidR="00E23785" w:rsidRPr="008A4B9C" w:rsidRDefault="00E2378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2D4B1A">
        <w:trPr>
          <w:trHeight w:val="70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8A4B9C" w:rsidRDefault="00DC06C5" w:rsidP="00472A68">
            <w:pPr>
              <w:spacing w:before="20" w:after="20"/>
              <w:rPr>
                <w:b/>
                <w:sz w:val="18"/>
                <w:szCs w:val="18"/>
              </w:rPr>
            </w:pPr>
            <w:r w:rsidRPr="008A4B9C">
              <w:rPr>
                <w:b/>
                <w:sz w:val="18"/>
                <w:szCs w:val="18"/>
              </w:rPr>
              <w:lastRenderedPageBreak/>
              <w:t xml:space="preserve">        Ölçme-Değerlendirme</w:t>
            </w:r>
          </w:p>
          <w:p w14:paraId="5262066C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Bireysel öğrenme etkinliklerine yönelik Ölçme Değerlendirme</w:t>
            </w:r>
          </w:p>
          <w:p w14:paraId="159D3CD9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Grupla öğrenme etkinliklerine yönelik Ölçme Değerlendirme</w:t>
            </w:r>
          </w:p>
          <w:p w14:paraId="4C33FB9E" w14:textId="5B790746" w:rsidR="00DC06C5" w:rsidRPr="008A4B9C" w:rsidRDefault="00DC06C5" w:rsidP="00472A68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Öğrenme güçlüğü olan öğrenciler ve ileri düzeyde öğrenme hızında olan öğrenciler için ek Ölçme-</w:t>
            </w:r>
            <w:r w:rsidR="001F78E5" w:rsidRPr="008A4B9C">
              <w:rPr>
                <w:bCs/>
                <w:sz w:val="18"/>
                <w:szCs w:val="18"/>
              </w:rPr>
              <w:t xml:space="preserve"> D</w:t>
            </w:r>
            <w:r w:rsidRPr="008A4B9C">
              <w:rPr>
                <w:bCs/>
                <w:sz w:val="18"/>
                <w:szCs w:val="18"/>
              </w:rPr>
              <w:t>eğerlendirme etkinlikleri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633B8" w14:textId="6AE5B6D0" w:rsidR="00DD2A8C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1. </w:t>
            </w:r>
            <w:r w:rsidR="00510F1F">
              <w:rPr>
                <w:sz w:val="18"/>
                <w:szCs w:val="18"/>
              </w:rPr>
              <w:t>Deprem tehlikesi fazla olan illerimizden beş tanesini söyleyiniz.</w:t>
            </w:r>
          </w:p>
          <w:p w14:paraId="775EE066" w14:textId="4DA6B166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2. </w:t>
            </w:r>
            <w:r w:rsidR="00510F1F">
              <w:rPr>
                <w:sz w:val="18"/>
                <w:szCs w:val="18"/>
              </w:rPr>
              <w:t>Çığ felaketinin sıkça görüldüğü yerler nerelerdir?</w:t>
            </w:r>
          </w:p>
          <w:p w14:paraId="52A20215" w14:textId="6B94D3AB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3. </w:t>
            </w:r>
            <w:r w:rsidR="00510F1F">
              <w:rPr>
                <w:sz w:val="18"/>
                <w:szCs w:val="18"/>
              </w:rPr>
              <w:t>Türkiye’de tsunami görülür mü?</w:t>
            </w:r>
          </w:p>
          <w:p w14:paraId="02E74865" w14:textId="489BC961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4. </w:t>
            </w:r>
            <w:r w:rsidR="00510F1F">
              <w:rPr>
                <w:sz w:val="18"/>
                <w:szCs w:val="18"/>
              </w:rPr>
              <w:t>Ülkemizdeki yanardağlardan beş tanesini söyleyiniz</w:t>
            </w:r>
            <w:r w:rsidR="00364EEE">
              <w:rPr>
                <w:sz w:val="18"/>
                <w:szCs w:val="18"/>
              </w:rPr>
              <w:t>.</w:t>
            </w:r>
          </w:p>
          <w:p w14:paraId="08EE6A64" w14:textId="3D75D0FA" w:rsidR="000042E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>5</w:t>
            </w:r>
            <w:r w:rsidR="00510F1F">
              <w:rPr>
                <w:sz w:val="18"/>
                <w:szCs w:val="18"/>
              </w:rPr>
              <w:t>.</w:t>
            </w:r>
            <w:r w:rsidRPr="008E25A9">
              <w:rPr>
                <w:sz w:val="18"/>
                <w:szCs w:val="18"/>
              </w:rPr>
              <w:t xml:space="preserve"> </w:t>
            </w:r>
          </w:p>
          <w:p w14:paraId="1835A4DF" w14:textId="5F5F8CD6" w:rsidR="00510F1F" w:rsidRPr="00510F1F" w:rsidRDefault="00510F1F" w:rsidP="00510F1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10F1F">
              <w:rPr>
                <w:sz w:val="18"/>
                <w:szCs w:val="18"/>
              </w:rPr>
              <w:t>Türkiye’de can ve mal kayıplarına neden olan depremler genellikle Kuzey Anadolu Fay Hattı üzerinde meydana gelmiştir.</w:t>
            </w:r>
          </w:p>
          <w:p w14:paraId="5D02CF7C" w14:textId="77777777" w:rsidR="00510F1F" w:rsidRPr="00510F1F" w:rsidRDefault="00510F1F" w:rsidP="00510F1F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510F1F">
              <w:rPr>
                <w:b/>
                <w:bCs/>
                <w:sz w:val="18"/>
                <w:szCs w:val="18"/>
              </w:rPr>
              <w:t>Bu hat üzerinde meydana gelen depremler arasında:</w:t>
            </w:r>
          </w:p>
          <w:p w14:paraId="4FDEA508" w14:textId="77777777" w:rsidR="00510F1F" w:rsidRPr="00510F1F" w:rsidRDefault="00510F1F" w:rsidP="00510F1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10F1F">
              <w:rPr>
                <w:sz w:val="18"/>
                <w:szCs w:val="18"/>
              </w:rPr>
              <w:t>I. 1 Ekim 1995 Dinar Depremi</w:t>
            </w:r>
          </w:p>
          <w:p w14:paraId="2B6E0DB5" w14:textId="77777777" w:rsidR="00510F1F" w:rsidRPr="00510F1F" w:rsidRDefault="00510F1F" w:rsidP="00510F1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10F1F">
              <w:rPr>
                <w:sz w:val="18"/>
                <w:szCs w:val="18"/>
              </w:rPr>
              <w:t>II. 26 Aralık 1939 Erzincan Depremi</w:t>
            </w:r>
          </w:p>
          <w:p w14:paraId="38109E83" w14:textId="77777777" w:rsidR="00510F1F" w:rsidRPr="00510F1F" w:rsidRDefault="00510F1F" w:rsidP="00510F1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10F1F">
              <w:rPr>
                <w:sz w:val="18"/>
                <w:szCs w:val="18"/>
              </w:rPr>
              <w:t>III. 27 Haziran 1998 Ceyhan Depremi</w:t>
            </w:r>
          </w:p>
          <w:p w14:paraId="709DE58C" w14:textId="77777777" w:rsidR="00510F1F" w:rsidRPr="00510F1F" w:rsidRDefault="00510F1F" w:rsidP="00510F1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10F1F">
              <w:rPr>
                <w:sz w:val="18"/>
                <w:szCs w:val="18"/>
              </w:rPr>
              <w:t>IV. 17 Ağustos 1999 İzmit Depremi</w:t>
            </w:r>
          </w:p>
          <w:p w14:paraId="747C2384" w14:textId="77777777" w:rsidR="00510F1F" w:rsidRPr="00510F1F" w:rsidRDefault="00510F1F" w:rsidP="00510F1F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510F1F">
              <w:rPr>
                <w:b/>
                <w:bCs/>
                <w:sz w:val="18"/>
                <w:szCs w:val="18"/>
              </w:rPr>
              <w:t>verilenlerden hangileri gösterilir?</w:t>
            </w:r>
          </w:p>
          <w:p w14:paraId="596B824D" w14:textId="77777777" w:rsidR="00510F1F" w:rsidRPr="00510F1F" w:rsidRDefault="00510F1F" w:rsidP="00510F1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10F1F">
              <w:rPr>
                <w:sz w:val="18"/>
                <w:szCs w:val="18"/>
              </w:rPr>
              <w:t xml:space="preserve">A) I ve II </w:t>
            </w:r>
          </w:p>
          <w:p w14:paraId="0C72ADDA" w14:textId="77777777" w:rsidR="00510F1F" w:rsidRPr="00510F1F" w:rsidRDefault="00510F1F" w:rsidP="00510F1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10F1F">
              <w:rPr>
                <w:sz w:val="18"/>
                <w:szCs w:val="18"/>
              </w:rPr>
              <w:t xml:space="preserve">B) I ve III </w:t>
            </w:r>
          </w:p>
          <w:p w14:paraId="26842A8F" w14:textId="77777777" w:rsidR="00510F1F" w:rsidRPr="00510F1F" w:rsidRDefault="00510F1F" w:rsidP="00510F1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10F1F">
              <w:rPr>
                <w:sz w:val="18"/>
                <w:szCs w:val="18"/>
              </w:rPr>
              <w:t>C) II ve III</w:t>
            </w:r>
          </w:p>
          <w:p w14:paraId="376189CA" w14:textId="77777777" w:rsidR="00510F1F" w:rsidRPr="00510F1F" w:rsidRDefault="00510F1F" w:rsidP="00510F1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10F1F">
              <w:rPr>
                <w:sz w:val="18"/>
                <w:szCs w:val="18"/>
              </w:rPr>
              <w:t xml:space="preserve">D) II ve IV </w:t>
            </w:r>
          </w:p>
          <w:p w14:paraId="08AB6ECB" w14:textId="77777777" w:rsidR="00510F1F" w:rsidRDefault="00510F1F" w:rsidP="00510F1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510F1F">
              <w:rPr>
                <w:sz w:val="18"/>
                <w:szCs w:val="18"/>
              </w:rPr>
              <w:t>E) III ve IV</w:t>
            </w:r>
          </w:p>
          <w:p w14:paraId="5FF2E033" w14:textId="6FAADB49" w:rsidR="00510F1F" w:rsidRPr="008E25A9" w:rsidRDefault="00510F1F" w:rsidP="00510F1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003152" w:rsidRDefault="00003152" w:rsidP="00DC06C5">
            <w:pPr>
              <w:rPr>
                <w:b/>
                <w:bCs/>
                <w:sz w:val="16"/>
                <w:szCs w:val="16"/>
              </w:rPr>
            </w:pPr>
          </w:p>
          <w:p w14:paraId="771AA7F1" w14:textId="50544250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E23785">
              <w:rPr>
                <w:b/>
                <w:bCs/>
                <w:sz w:val="18"/>
                <w:szCs w:val="18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9D111CD" w14:textId="692803B3" w:rsidR="00572AA7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sectPr w:rsidR="00572AA7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5255"/>
    <w:rsid w:val="000B7772"/>
    <w:rsid w:val="000C4478"/>
    <w:rsid w:val="000C6384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87A76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65B7F"/>
    <w:rsid w:val="00270961"/>
    <w:rsid w:val="00281986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4EEE"/>
    <w:rsid w:val="00367421"/>
    <w:rsid w:val="003722FC"/>
    <w:rsid w:val="00374DAB"/>
    <w:rsid w:val="00382A41"/>
    <w:rsid w:val="0038690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2184A"/>
    <w:rsid w:val="004219BB"/>
    <w:rsid w:val="00454B7A"/>
    <w:rsid w:val="004623BB"/>
    <w:rsid w:val="0046768C"/>
    <w:rsid w:val="00472A68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0F1F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C02"/>
    <w:rsid w:val="00575EC5"/>
    <w:rsid w:val="00577794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24E0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46C09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175E"/>
    <w:rsid w:val="006E2BBA"/>
    <w:rsid w:val="006E7D80"/>
    <w:rsid w:val="006F64A4"/>
    <w:rsid w:val="007028B0"/>
    <w:rsid w:val="00705FAD"/>
    <w:rsid w:val="00714A2D"/>
    <w:rsid w:val="007307DC"/>
    <w:rsid w:val="00740E4C"/>
    <w:rsid w:val="00745A5C"/>
    <w:rsid w:val="00750B8C"/>
    <w:rsid w:val="00761238"/>
    <w:rsid w:val="007911A5"/>
    <w:rsid w:val="007C6F08"/>
    <w:rsid w:val="007C733C"/>
    <w:rsid w:val="007D092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D288F"/>
    <w:rsid w:val="008D4E92"/>
    <w:rsid w:val="008E25A9"/>
    <w:rsid w:val="008E6463"/>
    <w:rsid w:val="008F43BF"/>
    <w:rsid w:val="008F721B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745A9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0D8E"/>
    <w:rsid w:val="00B4198C"/>
    <w:rsid w:val="00B5169F"/>
    <w:rsid w:val="00B5505B"/>
    <w:rsid w:val="00B5639B"/>
    <w:rsid w:val="00B67F88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42EF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E02CBB"/>
    <w:rsid w:val="00E161A0"/>
    <w:rsid w:val="00E23785"/>
    <w:rsid w:val="00E311DC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84794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9689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77</cp:revision>
  <cp:lastPrinted>2009-01-06T22:36:00Z</cp:lastPrinted>
  <dcterms:created xsi:type="dcterms:W3CDTF">2020-02-17T18:02:00Z</dcterms:created>
  <dcterms:modified xsi:type="dcterms:W3CDTF">2021-06-04T21:41:00Z</dcterms:modified>
  <cp:category>cografyahocasi.com</cp:category>
  <cp:contentStatus>cografyahocasi.com</cp:contentStatus>
</cp:coreProperties>
</file>