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B0" w:rsidRDefault="00D601A8" w:rsidP="00FF32B0">
      <w:pPr>
        <w:jc w:val="center"/>
        <w:rPr>
          <w:b/>
        </w:rPr>
      </w:pPr>
      <w:r>
        <w:rPr>
          <w:b/>
        </w:rPr>
        <w:t>…………………</w:t>
      </w:r>
      <w:r w:rsidR="00C035D7">
        <w:rPr>
          <w:b/>
        </w:rPr>
        <w:t xml:space="preserve"> MESLEKİ VE TEKNİK ANADOLU LİSESİ </w:t>
      </w:r>
      <w:r w:rsidR="00FF32B0" w:rsidRPr="00FF32B0">
        <w:rPr>
          <w:b/>
        </w:rPr>
        <w:t xml:space="preserve">2017-2018 </w:t>
      </w:r>
      <w:r w:rsidR="00C035D7">
        <w:rPr>
          <w:b/>
        </w:rPr>
        <w:t xml:space="preserve">EĞİTİM ÖĞRETİM YILI </w:t>
      </w:r>
      <w:r w:rsidR="00FF32B0" w:rsidRPr="00FF32B0">
        <w:rPr>
          <w:b/>
        </w:rPr>
        <w:t>COĞRAFYA DERSİ SENE BAŞI MÜFREDAT DEĞİŞİKLİĞİ İNCELEME RAPORU</w:t>
      </w:r>
    </w:p>
    <w:p w:rsidR="00FF32B0" w:rsidRDefault="00525007" w:rsidP="00525007">
      <w:r>
        <w:t xml:space="preserve">     </w:t>
      </w:r>
      <w:r w:rsidR="00FF32B0">
        <w:t xml:space="preserve">Ortaöğretim Genel Müdürlüğünün 31/10/2016 tarihli ve 21658195-101.02-E.12187640 sayılı yazısı üzerine görüşülen Ortaöğretim Coğrafya Dersi (9, 10, 11 ve 12. Sınıflar) Öğretim Programının 2017-2018 eğitim ve öğretim yılından itibaren 9. sınıflarda; 2018-2019 eğitim ve öğretim yılından itibaren tüm sınıf düzeylerinde </w:t>
      </w:r>
      <w:r>
        <w:t>ekli örneğine göre uygulanması kararlaştırılmıştır.</w:t>
      </w:r>
    </w:p>
    <w:p w:rsidR="00525007" w:rsidRPr="00525007" w:rsidRDefault="00525007" w:rsidP="00525007">
      <w:pPr>
        <w:rPr>
          <w:b/>
        </w:rPr>
      </w:pPr>
      <w:r w:rsidRPr="00525007">
        <w:rPr>
          <w:b/>
        </w:rPr>
        <w:t>Değişen müfredatta öğrenme öğretme yaklaşımında dikkat edilmesi gereken hususlar aşağıda sıralanmıştır.</w:t>
      </w:r>
    </w:p>
    <w:p w:rsidR="00525007" w:rsidRDefault="00525007" w:rsidP="00525007">
      <w:r>
        <w:t>Öğrenme öğretme süreci öğrenci için anlamlı ve bütünleştirici olmalıdır.</w:t>
      </w:r>
    </w:p>
    <w:p w:rsidR="00525007" w:rsidRDefault="00525007" w:rsidP="00525007">
      <w:r>
        <w:t>Öğrenme öğretme süreci değer odaklı olmalıdır.</w:t>
      </w:r>
    </w:p>
    <w:p w:rsidR="00525007" w:rsidRDefault="00525007" w:rsidP="00525007">
      <w:r>
        <w:t>Öğrenme öğretme süreci motive edici olmalıdır.</w:t>
      </w:r>
    </w:p>
    <w:p w:rsidR="00525007" w:rsidRDefault="00525007" w:rsidP="00525007">
      <w:r>
        <w:t>Farklı öğretim yaklaşımları ve stratejileri bir arada ve dengeli şekilde kullanılmalıdır.</w:t>
      </w:r>
    </w:p>
    <w:p w:rsidR="00525007" w:rsidRDefault="00525007" w:rsidP="00525007">
      <w:r>
        <w:t>Öğrenme öğretme sürecinde bilgi ve iletişim teknolojileri aktif şekilde kullanılmalıdır.</w:t>
      </w:r>
    </w:p>
    <w:p w:rsidR="00525007" w:rsidRPr="00525007" w:rsidRDefault="00525007" w:rsidP="00525007">
      <w:pPr>
        <w:rPr>
          <w:b/>
        </w:rPr>
      </w:pPr>
      <w:r w:rsidRPr="00525007">
        <w:rPr>
          <w:b/>
        </w:rPr>
        <w:t>Değişen müfredatta ölçme ve değerlendirme yaklaşımı olarak dikkat edilmesi gereken hususlar aşağıda sıralanmıştır.</w:t>
      </w:r>
    </w:p>
    <w:p w:rsidR="00525007" w:rsidRDefault="00525007" w:rsidP="00525007">
      <w:r>
        <w:t>1) Değerlendirme amacıyla kullanılacak ölçme araçları, öğretim programı kazanımlarının bilgi ve beceri boyutunun yanı sıra öğretim programıyla öğrencilere kazandırılması hedeflenen yeterlilik ve beceriler ile tutarlı olmalıdır.</w:t>
      </w:r>
    </w:p>
    <w:p w:rsidR="00525007" w:rsidRDefault="00525007" w:rsidP="00525007">
      <w:r>
        <w:t>2) Ölçme ve değerlendirme uygulamaları sadece öğrenme ürününün değil, öğrencilerin öğrenme süreçlerinin de değerlendirilmesine imkân sağlayacak şekilde yapılandırılmalıdır.</w:t>
      </w:r>
    </w:p>
    <w:p w:rsidR="00525007" w:rsidRDefault="00525007" w:rsidP="00525007">
      <w:r>
        <w:t>3) Değerlendirme çalışmaları, farklı öğrenci yetenek ve beceri düzeyleri, öğrencilerin gelişimsel düzeyleri, kültür ve okul/sınıf ortamı göz önünde bulundurularak hazırlanmalı ve uygulanmalıdır.</w:t>
      </w:r>
    </w:p>
    <w:p w:rsidR="00525007" w:rsidRDefault="00525007" w:rsidP="00525007">
      <w:r>
        <w:t xml:space="preserve">4) Bilişsel becerilerin ölçülmesinde kullanılacak olan yazılı sınavlar ve ders kitaplarında yer alan ünite ve/veya konu değerlendirme bölümlerindeki sorular hazırlanırken şu hususlar göz önünde bulundurulmalıdır: </w:t>
      </w:r>
    </w:p>
    <w:p w:rsidR="00525007" w:rsidRDefault="00525007" w:rsidP="00525007">
      <w:r>
        <w:t xml:space="preserve">a. Sorular sadece konu ve kavram bilgisinin değil, üst düzey olarak adlandırılan bilişsel becerilerin (analiz etme, yorum yapma, çıkarımda bulunma, değerlendirme, sorgulama, eleştirel düşünme vb.) ölçülmesine fırsat sağlayacak şekilde hazırlanmalıdır. Yazılı sınavlarda kullanılacak madde türleri belirlenirken kazanımların temsil ettiği bilişsel beceri düzeyleri göz önünde bulundurulmalıdır. </w:t>
      </w:r>
    </w:p>
    <w:p w:rsidR="00525007" w:rsidRDefault="00525007" w:rsidP="00525007">
      <w:r>
        <w:t xml:space="preserve">b. Yazılı sınavlarda ve ders kitaplarında yer alan sorular yapılandırılırken mümkün olduğunca öncüllerden yararlanılmalıdır. Yazılı metinler (gazete ve dergi haberleri, bilimsel makaleler, okuma parçaları, örnek olaylar, analojiler vb.), görseller (fotoğraflar, resimler, çizimler, karikatürler vb.) ve grafik düzenleyiciler (kavram haritaları, zihin haritaları, şemalar vb.) öncül olarak kullanılmalıdır. Öncül olarak kullanılan yazılı metinler öğrencilerin hayatlarının tüm alanlarında ihtiyaç duyacakları okuryazarlık becerilerini edinmelerine, görseller ve grafik düzenleyiciler ise eğitim hayatlarında ve iş dünyasında sıklıkla kullanacakları uzamsal becerilerin geliştirilmesine yardımcı olacaktır. Tek bir </w:t>
      </w:r>
      <w:r>
        <w:lastRenderedPageBreak/>
        <w:t xml:space="preserve">öncüle bağlı farklı türde ve çok sayıda soruya yer verilmesi çok adımlı akıl yürütme becerilerinin edinilmesine ve geliştirilmesine katkı sağlayacaktır. Soruların öncülün kullanılmasını, analiz edilmesini, değerlendirilmesini veya yorumlanmasını gerektirecek şekilde oluşturulmasına dikkat edilmelidir. </w:t>
      </w:r>
    </w:p>
    <w:p w:rsidR="00525007" w:rsidRDefault="00525007" w:rsidP="00525007">
      <w:r>
        <w:t>c. Sorular öğrencilerin günlük hayatla ve diğer disiplinlerle ilişkilendirme yapmalarını, eski ve yeni bilgileri birleştirmelerini sağlamalıdır. Günlük hayata dair durumların ve materyallerin kullanıldığı öncüllere dayalı sorular, öğrencilerin çıkarım yapma becerisini ölçerken edindikleri bilgileri nerede ve/veya hangi günlük hayat durumlarında kullanabileceklerine ilişkin farkındalık geliştirmelerini sağlayacaktır.</w:t>
      </w:r>
    </w:p>
    <w:p w:rsidR="00525007" w:rsidRDefault="00525007" w:rsidP="00525007">
      <w:r>
        <w:t>5) Bilişsel, duyuşsal ve psikomotor becerilerin değerlendirilmesinde bireysel veya grup çalışması şeklinde düzenlenmiş performans çalışmaları ve projelerden yararlanılabilir.</w:t>
      </w:r>
    </w:p>
    <w:p w:rsidR="00525007" w:rsidRDefault="00525007" w:rsidP="00525007">
      <w:r>
        <w:t>6) Psikomotor ve duyuşsal becerilerin değerlendirilmesinde ise dereceli puanlama anahtarı veya derecelendirme ölçeği şeklinde tasarlanmış gözlem formlarından yararlanılabilir.</w:t>
      </w:r>
    </w:p>
    <w:p w:rsidR="00525007" w:rsidRDefault="00525007" w:rsidP="00525007">
      <w:pPr>
        <w:rPr>
          <w:b/>
        </w:rPr>
      </w:pPr>
      <w:r w:rsidRPr="00525007">
        <w:rPr>
          <w:b/>
        </w:rPr>
        <w:t xml:space="preserve">Değişen müfredatta </w:t>
      </w:r>
      <w:r>
        <w:rPr>
          <w:b/>
        </w:rPr>
        <w:t>yeterlilik olarak aşağıdaki kavramlar belirlenmiştir.</w:t>
      </w:r>
    </w:p>
    <w:p w:rsidR="00A04159" w:rsidRPr="00A04159" w:rsidRDefault="00A04159" w:rsidP="00A04159">
      <w:pPr>
        <w:pStyle w:val="AralkYok"/>
      </w:pPr>
      <w:r w:rsidRPr="00A04159">
        <w:t>Ana dilde iletişim</w:t>
      </w:r>
    </w:p>
    <w:p w:rsidR="00A04159" w:rsidRPr="00A04159" w:rsidRDefault="00A04159" w:rsidP="00A04159">
      <w:pPr>
        <w:pStyle w:val="AralkYok"/>
      </w:pPr>
      <w:r w:rsidRPr="00A04159">
        <w:t>Yabancı dillerde iletişimi</w:t>
      </w:r>
    </w:p>
    <w:p w:rsidR="00A04159" w:rsidRPr="00A04159" w:rsidRDefault="00A04159" w:rsidP="00A04159">
      <w:pPr>
        <w:pStyle w:val="AralkYok"/>
      </w:pPr>
      <w:r w:rsidRPr="00A04159">
        <w:t>Matematik yeterliliği</w:t>
      </w:r>
    </w:p>
    <w:p w:rsidR="00A04159" w:rsidRPr="00A04159" w:rsidRDefault="00A04159" w:rsidP="00A04159">
      <w:pPr>
        <w:pStyle w:val="AralkYok"/>
      </w:pPr>
      <w:r w:rsidRPr="00A04159">
        <w:t>Bilim ve teknoloji yeterliliği</w:t>
      </w:r>
    </w:p>
    <w:p w:rsidR="00A04159" w:rsidRPr="00A04159" w:rsidRDefault="00A04159" w:rsidP="00A04159">
      <w:pPr>
        <w:pStyle w:val="AralkYok"/>
      </w:pPr>
      <w:r w:rsidRPr="00A04159">
        <w:t>Dijital yeterlilik</w:t>
      </w:r>
    </w:p>
    <w:p w:rsidR="00A04159" w:rsidRPr="00A04159" w:rsidRDefault="00A04159" w:rsidP="00A04159">
      <w:pPr>
        <w:pStyle w:val="AralkYok"/>
      </w:pPr>
      <w:r w:rsidRPr="00A04159">
        <w:t>Öğrenmeyi öğrenme</w:t>
      </w:r>
    </w:p>
    <w:p w:rsidR="00A04159" w:rsidRPr="00A04159" w:rsidRDefault="00A04159" w:rsidP="00A04159">
      <w:pPr>
        <w:pStyle w:val="AralkYok"/>
      </w:pPr>
      <w:r w:rsidRPr="00A04159">
        <w:t>Sosyal yeterlilikler</w:t>
      </w:r>
    </w:p>
    <w:p w:rsidR="00A04159" w:rsidRPr="00A04159" w:rsidRDefault="00A04159" w:rsidP="00A04159">
      <w:pPr>
        <w:pStyle w:val="AralkYok"/>
      </w:pPr>
      <w:r w:rsidRPr="00A04159">
        <w:t>İnisiyatif alma ve girişimcilik</w:t>
      </w:r>
    </w:p>
    <w:p w:rsidR="00A04159" w:rsidRPr="00A04159" w:rsidRDefault="00A04159" w:rsidP="00A04159">
      <w:pPr>
        <w:pStyle w:val="AralkYok"/>
      </w:pPr>
      <w:r w:rsidRPr="00A04159">
        <w:t>Kültürel farkındalık ve ifade</w:t>
      </w:r>
    </w:p>
    <w:p w:rsidR="00A04159" w:rsidRDefault="00A04159" w:rsidP="00525007">
      <w:pPr>
        <w:rPr>
          <w:b/>
        </w:rPr>
      </w:pPr>
    </w:p>
    <w:p w:rsidR="00A04159" w:rsidRDefault="00A04159" w:rsidP="00525007">
      <w:pPr>
        <w:rPr>
          <w:b/>
        </w:rPr>
      </w:pPr>
      <w:r>
        <w:rPr>
          <w:b/>
        </w:rPr>
        <w:t>Değişen müfredatta değerler eğitimi</w:t>
      </w:r>
    </w:p>
    <w:p w:rsidR="00A04159" w:rsidRPr="00A04159" w:rsidRDefault="00A04159" w:rsidP="00525007">
      <w:pPr>
        <w:rPr>
          <w:b/>
        </w:rPr>
      </w:pPr>
      <w:r w:rsidRPr="00A04159">
        <w:t>Değerler eğitimi kazanımlarla beraber verilmesi kararlaştırılmıştır ve aşağıdaki değerler belirlenmiştir.</w:t>
      </w:r>
    </w:p>
    <w:p w:rsidR="00525007" w:rsidRDefault="00A04159" w:rsidP="00A04159">
      <w:pPr>
        <w:pStyle w:val="AralkYok"/>
      </w:pPr>
      <w:r>
        <w:t>Adalet</w:t>
      </w:r>
    </w:p>
    <w:p w:rsidR="00A04159" w:rsidRDefault="00A04159" w:rsidP="00A04159">
      <w:pPr>
        <w:pStyle w:val="AralkYok"/>
      </w:pPr>
      <w:r>
        <w:t>Dostluk</w:t>
      </w:r>
    </w:p>
    <w:p w:rsidR="00A04159" w:rsidRDefault="00A04159" w:rsidP="00A04159">
      <w:pPr>
        <w:pStyle w:val="AralkYok"/>
      </w:pPr>
      <w:r>
        <w:t>Dürüstlük</w:t>
      </w:r>
    </w:p>
    <w:p w:rsidR="00A04159" w:rsidRDefault="00A04159" w:rsidP="00A04159">
      <w:pPr>
        <w:pStyle w:val="AralkYok"/>
      </w:pPr>
      <w:r>
        <w:t>Öz denetim</w:t>
      </w:r>
    </w:p>
    <w:p w:rsidR="00A04159" w:rsidRDefault="00A04159" w:rsidP="00A04159">
      <w:pPr>
        <w:pStyle w:val="AralkYok"/>
      </w:pPr>
      <w:r>
        <w:t>Sabır</w:t>
      </w:r>
    </w:p>
    <w:p w:rsidR="00A04159" w:rsidRDefault="00A04159" w:rsidP="00A04159">
      <w:pPr>
        <w:pStyle w:val="AralkYok"/>
      </w:pPr>
      <w:r>
        <w:t>Saygı</w:t>
      </w:r>
    </w:p>
    <w:p w:rsidR="00A04159" w:rsidRDefault="00A04159" w:rsidP="00A04159">
      <w:pPr>
        <w:pStyle w:val="AralkYok"/>
      </w:pPr>
      <w:r>
        <w:t>Sevgi</w:t>
      </w:r>
    </w:p>
    <w:p w:rsidR="00A04159" w:rsidRDefault="00A04159" w:rsidP="00A04159">
      <w:pPr>
        <w:pStyle w:val="AralkYok"/>
      </w:pPr>
      <w:r>
        <w:t>Sorumluluk</w:t>
      </w:r>
    </w:p>
    <w:p w:rsidR="00A04159" w:rsidRDefault="00A04159" w:rsidP="00A04159">
      <w:pPr>
        <w:pStyle w:val="AralkYok"/>
      </w:pPr>
      <w:r>
        <w:t>Vatanseverlik</w:t>
      </w:r>
    </w:p>
    <w:p w:rsidR="00A04159" w:rsidRDefault="00A04159" w:rsidP="00A04159">
      <w:pPr>
        <w:pStyle w:val="AralkYok"/>
      </w:pPr>
      <w:r>
        <w:t>Yardımseverlik</w:t>
      </w:r>
    </w:p>
    <w:p w:rsidR="00A04159" w:rsidRDefault="00A04159" w:rsidP="00525007">
      <w:pPr>
        <w:rPr>
          <w:b/>
        </w:rPr>
      </w:pPr>
    </w:p>
    <w:p w:rsidR="00A04159" w:rsidRPr="00A04159" w:rsidRDefault="00A04159" w:rsidP="00525007">
      <w:r w:rsidRPr="00A04159">
        <w:t>Programa göre değerler eğitimi;</w:t>
      </w:r>
    </w:p>
    <w:p w:rsidR="00A04159" w:rsidRDefault="00A04159" w:rsidP="00A04159">
      <w:pPr>
        <w:pStyle w:val="AralkYok"/>
      </w:pPr>
      <w:r>
        <w:t>Değer eğitimi, öğretim programlarındaki ifadelerden fazlasıdır.</w:t>
      </w:r>
    </w:p>
    <w:p w:rsidR="00A04159" w:rsidRDefault="00A04159" w:rsidP="00A04159">
      <w:pPr>
        <w:pStyle w:val="AralkYok"/>
      </w:pPr>
      <w:r>
        <w:t>Değerler, konu anlatımı şeklinde aktarılmamalı ve öğretim programı kazanımlarından kopuk olmamalıdır.</w:t>
      </w:r>
    </w:p>
    <w:p w:rsidR="00A04159" w:rsidRDefault="00A04159" w:rsidP="00A04159">
      <w:pPr>
        <w:pStyle w:val="AralkYok"/>
      </w:pPr>
      <w:r>
        <w:lastRenderedPageBreak/>
        <w:t>Öğrencilerin kendilerini güvende hissedecekleri, destekleyici bir öğrenme ortamı oluşturulmalıdır.</w:t>
      </w:r>
    </w:p>
    <w:p w:rsidR="00A04159" w:rsidRDefault="00A04159" w:rsidP="00A04159">
      <w:pPr>
        <w:pStyle w:val="AralkYok"/>
        <w:rPr>
          <w:b/>
        </w:rPr>
      </w:pPr>
      <w:r w:rsidRPr="00A04159">
        <w:rPr>
          <w:b/>
        </w:rPr>
        <w:t>Programa göre coğrafi beceriler;</w:t>
      </w:r>
    </w:p>
    <w:p w:rsidR="00A04159" w:rsidRPr="00A04159" w:rsidRDefault="00A04159" w:rsidP="00A04159">
      <w:pPr>
        <w:pStyle w:val="AralkYok"/>
        <w:rPr>
          <w:b/>
        </w:rPr>
      </w:pPr>
    </w:p>
    <w:p w:rsidR="00A04159" w:rsidRDefault="00A04159" w:rsidP="00A04159">
      <w:pPr>
        <w:pStyle w:val="AralkYok"/>
      </w:pPr>
      <w:r>
        <w:t>Coğrafi Gözlem</w:t>
      </w:r>
    </w:p>
    <w:p w:rsidR="00A04159" w:rsidRDefault="00A04159" w:rsidP="00A04159">
      <w:pPr>
        <w:pStyle w:val="AralkYok"/>
      </w:pPr>
      <w:r>
        <w:t>Arazide Çalışma</w:t>
      </w:r>
    </w:p>
    <w:p w:rsidR="00A04159" w:rsidRDefault="00A04159" w:rsidP="00A04159">
      <w:pPr>
        <w:pStyle w:val="AralkYok"/>
      </w:pPr>
      <w:r>
        <w:t>Coğrafi Sorgulama</w:t>
      </w:r>
    </w:p>
    <w:p w:rsidR="00A04159" w:rsidRDefault="00A04159" w:rsidP="00A04159">
      <w:pPr>
        <w:pStyle w:val="AralkYok"/>
      </w:pPr>
      <w:r>
        <w:t>Zamanı Algılama</w:t>
      </w:r>
    </w:p>
    <w:p w:rsidR="00A04159" w:rsidRDefault="00A04159" w:rsidP="00A04159">
      <w:pPr>
        <w:pStyle w:val="AralkYok"/>
      </w:pPr>
      <w:r>
        <w:t>Değişim ve Sürekliliği Algılama</w:t>
      </w:r>
    </w:p>
    <w:p w:rsidR="00A04159" w:rsidRDefault="00A04159" w:rsidP="00A04159">
      <w:pPr>
        <w:pStyle w:val="AralkYok"/>
      </w:pPr>
      <w:r>
        <w:t>Harita Becerileri</w:t>
      </w:r>
    </w:p>
    <w:p w:rsidR="00A04159" w:rsidRDefault="00A04159" w:rsidP="00A04159">
      <w:pPr>
        <w:pStyle w:val="AralkYok"/>
      </w:pPr>
      <w:r>
        <w:t>Tablo, Grafik ve Diyagram Hazırlama ve Yorumlama</w:t>
      </w:r>
    </w:p>
    <w:p w:rsidR="00A04159" w:rsidRDefault="00A04159" w:rsidP="00A04159">
      <w:pPr>
        <w:pStyle w:val="AralkYok"/>
      </w:pPr>
      <w:r>
        <w:t>Kanıt Kullanma</w:t>
      </w:r>
    </w:p>
    <w:p w:rsidR="00681595" w:rsidRDefault="00681595" w:rsidP="00A04159">
      <w:pPr>
        <w:pStyle w:val="AralkYok"/>
      </w:pPr>
      <w:r>
        <w:t xml:space="preserve">    </w:t>
      </w:r>
    </w:p>
    <w:p w:rsidR="00681595" w:rsidRDefault="00681595" w:rsidP="00681595">
      <w:pPr>
        <w:pStyle w:val="AralkYok"/>
      </w:pPr>
      <w:r>
        <w:t xml:space="preserve">  Olarak belirlenmiştir.</w:t>
      </w:r>
    </w:p>
    <w:p w:rsidR="00681595" w:rsidRDefault="00681595" w:rsidP="00681595">
      <w:pPr>
        <w:pStyle w:val="AralkYok"/>
      </w:pPr>
    </w:p>
    <w:p w:rsidR="00681595" w:rsidRDefault="00681595" w:rsidP="00681595">
      <w:pPr>
        <w:pStyle w:val="AralkYok"/>
      </w:pPr>
    </w:p>
    <w:p w:rsidR="00681595" w:rsidRDefault="00681595" w:rsidP="00681595">
      <w:pPr>
        <w:pStyle w:val="AralkYok"/>
      </w:pPr>
    </w:p>
    <w:p w:rsidR="00681595" w:rsidRDefault="00681595" w:rsidP="00681595">
      <w:pPr>
        <w:pStyle w:val="AralkYok"/>
      </w:pPr>
    </w:p>
    <w:p w:rsidR="00681595" w:rsidRDefault="00681595" w:rsidP="00681595">
      <w:pPr>
        <w:pStyle w:val="AralkYok"/>
        <w:rPr>
          <w:b/>
        </w:rPr>
      </w:pPr>
      <w:r w:rsidRPr="00681595">
        <w:rPr>
          <w:b/>
        </w:rPr>
        <w:t xml:space="preserve">PROGRAMA GÖRE COĞRAFYA ÖĞRETİM PROGRAMININ UYGULANMASINDA DİKKAT EDİLECEK HUSUSLAR </w:t>
      </w:r>
    </w:p>
    <w:p w:rsidR="00681595" w:rsidRDefault="00681595" w:rsidP="00681595">
      <w:pPr>
        <w:pStyle w:val="AralkYok"/>
        <w:rPr>
          <w:b/>
        </w:rPr>
      </w:pPr>
    </w:p>
    <w:p w:rsidR="00681595" w:rsidRDefault="00681595" w:rsidP="00681595">
      <w:pPr>
        <w:pStyle w:val="AralkYok"/>
        <w:rPr>
          <w:b/>
        </w:rPr>
      </w:pPr>
    </w:p>
    <w:p w:rsidR="00681595" w:rsidRDefault="00681595" w:rsidP="00681595">
      <w:pPr>
        <w:pStyle w:val="AralkYok"/>
      </w:pPr>
      <w:r>
        <w:t>1. Öğrencilerin araştırma yapma, sorgulama, keşfetme, problem çözme, çözüm ve yaklaşımlarını paylaşıp tartışabilmelerine, kendi öğrenme hedeflerini belirleyebilmelerine ve diğer öğrencilerle çalışmalarına imkân sağlayan öğrenme ortamı oluşturulmalıdır. Etkinliklerin sınıf içinde yapılmasına özen gösterilmelidir. Ön hazırlık gerektiren etkinliklerin hazırlık safhası, okul dışında olabilir.</w:t>
      </w:r>
    </w:p>
    <w:p w:rsidR="00C736EA" w:rsidRDefault="00C736EA" w:rsidP="00681595">
      <w:pPr>
        <w:pStyle w:val="AralkYok"/>
      </w:pPr>
    </w:p>
    <w:p w:rsidR="00681595" w:rsidRDefault="00681595" w:rsidP="00681595">
      <w:pPr>
        <w:pStyle w:val="AralkYok"/>
      </w:pPr>
      <w:r>
        <w:t xml:space="preserve"> 2. Öğretim programında yer alan konuların aktarılmasında diğer disiplinlerle ve günlük hayatla ilişkilendirilmesine imkân sağlayan etkinlik ve çalışmalara yer verilmelidir. </w:t>
      </w:r>
    </w:p>
    <w:p w:rsidR="00C736EA" w:rsidRDefault="00C736EA" w:rsidP="00681595">
      <w:pPr>
        <w:pStyle w:val="AralkYok"/>
      </w:pPr>
    </w:p>
    <w:p w:rsidR="00681595" w:rsidRDefault="00681595" w:rsidP="00681595">
      <w:pPr>
        <w:pStyle w:val="AralkYok"/>
      </w:pPr>
      <w:r>
        <w:t>3. Program, Coğrafyanın alanı gereği konulara bütünsel bir bakış açısı ile hazırlanmıştır. Konular işlenirken kazanımların çerçevesinden çok uzaklaşmamak kaydıyla etkileşim hissettirilmeli, öğrencilerde olaylar ile ilgili çok boyutlu düşünebilme becerisi geliştirilmelidir.</w:t>
      </w:r>
    </w:p>
    <w:p w:rsidR="00C736EA" w:rsidRDefault="00C736EA" w:rsidP="00681595">
      <w:pPr>
        <w:pStyle w:val="AralkYok"/>
      </w:pPr>
    </w:p>
    <w:p w:rsidR="00681595" w:rsidRDefault="00681595" w:rsidP="00681595">
      <w:pPr>
        <w:pStyle w:val="AralkYok"/>
      </w:pPr>
      <w:r>
        <w:t xml:space="preserve"> 4. Programın uygulanmasında ders, konu ve öğrenci seviyesine uygun öğretim materyallerine erişilmesi veya hazırlanmasından öğretmen sorumludur.</w:t>
      </w:r>
    </w:p>
    <w:p w:rsidR="00C736EA" w:rsidRDefault="00C736EA" w:rsidP="00681595">
      <w:pPr>
        <w:pStyle w:val="AralkYok"/>
      </w:pPr>
    </w:p>
    <w:p w:rsidR="00681595" w:rsidRDefault="00681595" w:rsidP="00681595">
      <w:pPr>
        <w:pStyle w:val="AralkYok"/>
      </w:pPr>
      <w:r>
        <w:t xml:space="preserve"> 5. Coğrafya Dersi Öğretim Programı, günümüz bilgi-iletişim teknolojilerinin coğrafya konularının öğretiminde kullanılmasını destekler niteliktedir. Coğrafi Bilgi Sistemleri’nin (CBS) uygulanması bazı kazanımlarda önerilmiştir. Okullardaki teknik donanım ve fiziki imkânlara bağlı olarak öğretmen CBS uygulamaları geliştirebilir veya uygulayabilir. </w:t>
      </w:r>
    </w:p>
    <w:p w:rsidR="00C736EA" w:rsidRDefault="00C736EA" w:rsidP="00681595">
      <w:pPr>
        <w:pStyle w:val="AralkYok"/>
      </w:pPr>
    </w:p>
    <w:p w:rsidR="00681595" w:rsidRDefault="00681595" w:rsidP="00681595">
      <w:pPr>
        <w:pStyle w:val="AralkYok"/>
      </w:pPr>
      <w:r>
        <w:t xml:space="preserve">6. Öğretmen, uygulama gezilerine önem vermelidir. Coğrafya dersi için vazgeçilmez olan arazi çalışmaları hem arazi çalışma becerisinin gelişmesi hem de pek çok coğrafi olayın yerinde görülüp konuların daha iyi algılanması için çok önemlidir. </w:t>
      </w:r>
    </w:p>
    <w:p w:rsidR="00C736EA" w:rsidRDefault="00C736EA" w:rsidP="00681595">
      <w:pPr>
        <w:pStyle w:val="AralkYok"/>
      </w:pPr>
    </w:p>
    <w:p w:rsidR="00C736EA" w:rsidRDefault="00681595" w:rsidP="00681595">
      <w:pPr>
        <w:pStyle w:val="AralkYok"/>
      </w:pPr>
      <w:r>
        <w:t>7. Öğretmenler, Coğrafya dersi ile ilgili bilgi, beceri, değer ve tutumları öğrencilerine kazandırırken sadece ders kitaplarına bağlı kalmamalıdırlar. Sınıf düzeyi, öğrencilerin ilgi, hazır bulunuşluk düzeyleri, öğrenme stilleri gibi unsurları göz önünde bulundurarak kazanımlarla tutarlı olacak şekilde öğretim materyalleri (bilgi notu, sunum, etkinlik, çalışma kâğıtları, proje, okuma parçaları vb) yapılandırmalı ve kullanmalıdırlar. Öğretim materyalleri hazırlanırken zümre öğretmenleri ve diğer disiplin alanlarının öğretmenleriyle iş birliği yapılmalıdır.</w:t>
      </w:r>
    </w:p>
    <w:p w:rsidR="00C736EA" w:rsidRPr="00C736EA" w:rsidRDefault="00C736EA" w:rsidP="00681595">
      <w:pPr>
        <w:pStyle w:val="AralkYok"/>
      </w:pPr>
    </w:p>
    <w:p w:rsidR="00681595" w:rsidRDefault="00681595" w:rsidP="00681595">
      <w:pPr>
        <w:pStyle w:val="AralkYok"/>
        <w:rPr>
          <w:b/>
        </w:rPr>
      </w:pPr>
    </w:p>
    <w:p w:rsidR="00681595" w:rsidRDefault="00681595" w:rsidP="00681595">
      <w:pPr>
        <w:pStyle w:val="AralkYok"/>
        <w:jc w:val="center"/>
        <w:rPr>
          <w:b/>
        </w:rPr>
      </w:pPr>
      <w:r w:rsidRPr="00681595">
        <w:rPr>
          <w:b/>
        </w:rPr>
        <w:t>PROGRAMA GÖRE KAZANIM SAYISI VE SÜRE TABLOSU</w:t>
      </w:r>
    </w:p>
    <w:tbl>
      <w:tblPr>
        <w:tblW w:w="93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681595" w:rsidTr="00681595">
        <w:trPr>
          <w:trHeight w:val="7485"/>
        </w:trPr>
        <w:tc>
          <w:tcPr>
            <w:tcW w:w="9360" w:type="dxa"/>
          </w:tcPr>
          <w:p w:rsidR="00681595" w:rsidRDefault="00681595" w:rsidP="00681595">
            <w:pPr>
              <w:pStyle w:val="AralkYok"/>
              <w:rPr>
                <w:b/>
              </w:rPr>
            </w:pPr>
            <w:r w:rsidRPr="00681595">
              <w:rPr>
                <w:b/>
                <w:noProof/>
                <w:lang w:eastAsia="tr-TR"/>
              </w:rPr>
              <w:drawing>
                <wp:inline distT="0" distB="0" distL="0" distR="0" wp14:anchorId="1FD79E7B" wp14:editId="2DE7A1B6">
                  <wp:extent cx="5972810" cy="208978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2089785"/>
                          </a:xfrm>
                          <a:prstGeom prst="rect">
                            <a:avLst/>
                          </a:prstGeom>
                          <a:noFill/>
                          <a:ln>
                            <a:noFill/>
                          </a:ln>
                          <a:effectLst/>
                          <a:extLst/>
                        </pic:spPr>
                      </pic:pic>
                    </a:graphicData>
                  </a:graphic>
                </wp:inline>
              </w:drawing>
            </w:r>
            <w:r w:rsidRPr="00681595">
              <w:rPr>
                <w:noProof/>
                <w:lang w:eastAsia="tr-TR"/>
              </w:rPr>
              <w:t xml:space="preserve"> </w:t>
            </w:r>
            <w:r w:rsidRPr="00681595">
              <w:rPr>
                <w:b/>
                <w:noProof/>
                <w:lang w:eastAsia="tr-TR"/>
              </w:rPr>
              <w:drawing>
                <wp:inline distT="0" distB="0" distL="0" distR="0" wp14:anchorId="2AFBA916" wp14:editId="13927DCC">
                  <wp:extent cx="5972810" cy="208978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2089785"/>
                          </a:xfrm>
                          <a:prstGeom prst="rect">
                            <a:avLst/>
                          </a:prstGeom>
                          <a:noFill/>
                          <a:ln>
                            <a:noFill/>
                          </a:ln>
                          <a:effectLst/>
                          <a:extLst/>
                        </pic:spPr>
                      </pic:pic>
                    </a:graphicData>
                  </a:graphic>
                </wp:inline>
              </w:drawing>
            </w:r>
            <w:r w:rsidRPr="00681595">
              <w:rPr>
                <w:noProof/>
                <w:lang w:eastAsia="tr-TR"/>
              </w:rPr>
              <w:t xml:space="preserve"> </w:t>
            </w:r>
            <w:r w:rsidRPr="00681595">
              <w:rPr>
                <w:noProof/>
                <w:lang w:eastAsia="tr-TR"/>
              </w:rPr>
              <w:drawing>
                <wp:inline distT="0" distB="0" distL="0" distR="0" wp14:anchorId="65F56803" wp14:editId="12A4153B">
                  <wp:extent cx="5972810" cy="208978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2089785"/>
                          </a:xfrm>
                          <a:prstGeom prst="rect">
                            <a:avLst/>
                          </a:prstGeom>
                          <a:noFill/>
                          <a:ln>
                            <a:noFill/>
                          </a:ln>
                          <a:effectLst/>
                          <a:extLst/>
                        </pic:spPr>
                      </pic:pic>
                    </a:graphicData>
                  </a:graphic>
                </wp:inline>
              </w:drawing>
            </w:r>
            <w:r w:rsidRPr="00681595">
              <w:rPr>
                <w:noProof/>
                <w:lang w:eastAsia="tr-TR"/>
              </w:rPr>
              <w:t xml:space="preserve"> </w:t>
            </w:r>
            <w:r w:rsidRPr="00681595">
              <w:rPr>
                <w:noProof/>
                <w:lang w:eastAsia="tr-TR"/>
              </w:rPr>
              <w:drawing>
                <wp:inline distT="0" distB="0" distL="0" distR="0" wp14:anchorId="57923178" wp14:editId="1E809B8B">
                  <wp:extent cx="5972810" cy="209105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2091055"/>
                          </a:xfrm>
                          <a:prstGeom prst="rect">
                            <a:avLst/>
                          </a:prstGeom>
                          <a:noFill/>
                          <a:ln>
                            <a:noFill/>
                          </a:ln>
                          <a:effectLst/>
                          <a:extLst/>
                        </pic:spPr>
                      </pic:pic>
                    </a:graphicData>
                  </a:graphic>
                </wp:inline>
              </w:drawing>
            </w:r>
            <w:r w:rsidRPr="00681595">
              <w:rPr>
                <w:noProof/>
                <w:lang w:eastAsia="tr-TR"/>
              </w:rPr>
              <w:t xml:space="preserve"> </w:t>
            </w:r>
            <w:r w:rsidRPr="00681595">
              <w:rPr>
                <w:noProof/>
                <w:lang w:eastAsia="tr-TR"/>
              </w:rPr>
              <w:lastRenderedPageBreak/>
              <w:drawing>
                <wp:inline distT="0" distB="0" distL="0" distR="0" wp14:anchorId="25A8F3B7" wp14:editId="5D9A7591">
                  <wp:extent cx="5972810" cy="2089785"/>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2089785"/>
                          </a:xfrm>
                          <a:prstGeom prst="rect">
                            <a:avLst/>
                          </a:prstGeom>
                          <a:noFill/>
                          <a:ln>
                            <a:noFill/>
                          </a:ln>
                          <a:effectLst/>
                          <a:extLst/>
                        </pic:spPr>
                      </pic:pic>
                    </a:graphicData>
                  </a:graphic>
                </wp:inline>
              </w:drawing>
            </w:r>
            <w:r w:rsidRPr="00681595">
              <w:rPr>
                <w:noProof/>
                <w:lang w:eastAsia="tr-TR"/>
              </w:rPr>
              <w:t xml:space="preserve"> </w:t>
            </w:r>
            <w:r w:rsidRPr="00681595">
              <w:rPr>
                <w:noProof/>
                <w:lang w:eastAsia="tr-TR"/>
              </w:rPr>
              <w:drawing>
                <wp:inline distT="0" distB="0" distL="0" distR="0" wp14:anchorId="54528CDB" wp14:editId="7DF29734">
                  <wp:extent cx="5972810" cy="2089150"/>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2089150"/>
                          </a:xfrm>
                          <a:prstGeom prst="rect">
                            <a:avLst/>
                          </a:prstGeom>
                          <a:noFill/>
                          <a:ln>
                            <a:noFill/>
                          </a:ln>
                          <a:effectLst/>
                          <a:extLst/>
                        </pic:spPr>
                      </pic:pic>
                    </a:graphicData>
                  </a:graphic>
                </wp:inline>
              </w:drawing>
            </w:r>
          </w:p>
        </w:tc>
      </w:tr>
    </w:tbl>
    <w:p w:rsidR="00681595" w:rsidRDefault="00681595" w:rsidP="00681595">
      <w:pPr>
        <w:pStyle w:val="AralkYok"/>
        <w:rPr>
          <w:b/>
        </w:rPr>
      </w:pPr>
    </w:p>
    <w:p w:rsidR="00681595" w:rsidRDefault="00681595" w:rsidP="00681595">
      <w:pPr>
        <w:pStyle w:val="AralkYok"/>
        <w:jc w:val="center"/>
        <w:rPr>
          <w:b/>
        </w:rPr>
      </w:pPr>
    </w:p>
    <w:p w:rsidR="00681595" w:rsidRDefault="00681595" w:rsidP="00681595">
      <w:pPr>
        <w:pStyle w:val="AralkYok"/>
        <w:jc w:val="center"/>
        <w:rPr>
          <w:b/>
        </w:rPr>
      </w:pPr>
      <w:r>
        <w:rPr>
          <w:b/>
        </w:rPr>
        <w:t>2005 VE 2017 CDÖP KARŞILAŞTIRMASI</w:t>
      </w:r>
    </w:p>
    <w:p w:rsidR="00681595" w:rsidRDefault="00681595" w:rsidP="00681595">
      <w:pPr>
        <w:pStyle w:val="AralkYok"/>
        <w:jc w:val="center"/>
        <w:rPr>
          <w:b/>
        </w:rPr>
      </w:pPr>
      <w:r>
        <w:rPr>
          <w:b/>
          <w:noProof/>
          <w:lang w:eastAsia="tr-TR"/>
        </w:rPr>
        <w:drawing>
          <wp:inline distT="0" distB="0" distL="0" distR="0">
            <wp:extent cx="5753735" cy="348488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3484880"/>
                    </a:xfrm>
                    <a:prstGeom prst="rect">
                      <a:avLst/>
                    </a:prstGeom>
                    <a:noFill/>
                    <a:ln>
                      <a:noFill/>
                    </a:ln>
                  </pic:spPr>
                </pic:pic>
              </a:graphicData>
            </a:graphic>
          </wp:inline>
        </w:drawing>
      </w:r>
    </w:p>
    <w:p w:rsidR="00C736EA" w:rsidRDefault="00C736EA" w:rsidP="00C736EA">
      <w:pPr>
        <w:pStyle w:val="AralkYok"/>
      </w:pPr>
      <w:r>
        <w:lastRenderedPageBreak/>
        <w:t xml:space="preserve">     </w:t>
      </w:r>
      <w:r w:rsidRPr="00C736EA">
        <w:t>2005 CDÖP göre toplamda 140 olan coğrafya dersi kazanım sayısı 130’a düşmüştür.</w:t>
      </w:r>
      <w:r>
        <w:t>9-11 ve 12.sınıfların kazanım sayısı azaltılmış;10.sınıfların kazanım sayısı artırılmıştır.10.sınıflarda kazanım sayısının artma nedeninin 9.sınıflardaki kazanımlardan bazılarının 10.sınıfa alınması görülmüştür.</w:t>
      </w:r>
    </w:p>
    <w:p w:rsidR="00C736EA" w:rsidRDefault="00C736EA" w:rsidP="00C736EA">
      <w:pPr>
        <w:pStyle w:val="AralkYok"/>
      </w:pPr>
    </w:p>
    <w:p w:rsidR="00C736EA" w:rsidRDefault="00C736EA" w:rsidP="00C736EA">
      <w:pPr>
        <w:pStyle w:val="AralkYok"/>
      </w:pPr>
      <w:r>
        <w:t>2005 CDÖP göre 5 öğrenme alanı belirlenmişken;</w:t>
      </w:r>
    </w:p>
    <w:p w:rsidR="00C736EA" w:rsidRDefault="00C736EA" w:rsidP="00C736EA">
      <w:pPr>
        <w:pStyle w:val="AralkYok"/>
      </w:pPr>
    </w:p>
    <w:p w:rsidR="00C736EA" w:rsidRDefault="00C736EA" w:rsidP="00C736EA">
      <w:pPr>
        <w:pStyle w:val="AralkYok"/>
      </w:pPr>
      <w:r>
        <w:t>1:Doğal sistemler</w:t>
      </w:r>
    </w:p>
    <w:p w:rsidR="00C736EA" w:rsidRDefault="00C736EA" w:rsidP="00C736EA">
      <w:pPr>
        <w:pStyle w:val="AralkYok"/>
      </w:pPr>
      <w:r>
        <w:t>2:Beşeri sistemler</w:t>
      </w:r>
    </w:p>
    <w:p w:rsidR="00C736EA" w:rsidRDefault="00C736EA" w:rsidP="00C736EA">
      <w:pPr>
        <w:pStyle w:val="AralkYok"/>
      </w:pPr>
      <w:r>
        <w:t>3:Mekânsal bir sentez Türkiye</w:t>
      </w:r>
    </w:p>
    <w:p w:rsidR="00C736EA" w:rsidRDefault="00C736EA" w:rsidP="00C736EA">
      <w:pPr>
        <w:pStyle w:val="AralkYok"/>
      </w:pPr>
      <w:r>
        <w:t>4:Küresel ortam bölgeler ve ülkeler</w:t>
      </w:r>
    </w:p>
    <w:p w:rsidR="00C736EA" w:rsidRDefault="00C736EA" w:rsidP="00C736EA">
      <w:pPr>
        <w:pStyle w:val="AralkYok"/>
      </w:pPr>
      <w:r>
        <w:t>5:Çevre ve tolum</w:t>
      </w:r>
    </w:p>
    <w:p w:rsidR="00C736EA" w:rsidRDefault="00C736EA" w:rsidP="00C736EA">
      <w:pPr>
        <w:pStyle w:val="AralkYok"/>
      </w:pPr>
    </w:p>
    <w:p w:rsidR="00C736EA" w:rsidRDefault="00C736EA" w:rsidP="00C736EA">
      <w:pPr>
        <w:pStyle w:val="AralkYok"/>
      </w:pPr>
      <w:r>
        <w:t>2017 CDÖP göre bu öğrenme alanları 4’e indirilmiştir.</w:t>
      </w:r>
    </w:p>
    <w:p w:rsidR="00C736EA" w:rsidRDefault="00C736EA" w:rsidP="00C736EA">
      <w:pPr>
        <w:pStyle w:val="AralkYok"/>
      </w:pPr>
    </w:p>
    <w:p w:rsidR="00C736EA" w:rsidRDefault="00C736EA" w:rsidP="00C736EA">
      <w:pPr>
        <w:pStyle w:val="AralkYok"/>
      </w:pPr>
      <w:r>
        <w:t>1:Doğal sistemler</w:t>
      </w:r>
    </w:p>
    <w:p w:rsidR="00C736EA" w:rsidRDefault="00C736EA" w:rsidP="00C736EA">
      <w:pPr>
        <w:pStyle w:val="AralkYok"/>
      </w:pPr>
      <w:r>
        <w:t>2:Beşeri sistemler</w:t>
      </w:r>
    </w:p>
    <w:p w:rsidR="00C736EA" w:rsidRDefault="00C736EA" w:rsidP="00C736EA">
      <w:pPr>
        <w:pStyle w:val="AralkYok"/>
      </w:pPr>
      <w:r>
        <w:t>3:Küresel ortam bölgeler ve ülkeler</w:t>
      </w:r>
    </w:p>
    <w:p w:rsidR="00C736EA" w:rsidRDefault="00C736EA" w:rsidP="00C736EA">
      <w:pPr>
        <w:pStyle w:val="AralkYok"/>
      </w:pPr>
      <w:r>
        <w:t>4:Çevre ve tolum</w:t>
      </w:r>
    </w:p>
    <w:p w:rsidR="00C736EA" w:rsidRDefault="00C736EA" w:rsidP="00C736EA">
      <w:pPr>
        <w:pStyle w:val="AralkYok"/>
      </w:pPr>
    </w:p>
    <w:p w:rsidR="00C736EA" w:rsidRDefault="00C736EA" w:rsidP="00C736EA">
      <w:pPr>
        <w:pStyle w:val="AralkYok"/>
      </w:pPr>
      <w:r>
        <w:t xml:space="preserve">     Mekânsal bir sentez Türkiye öğrenme alanındaki kazanımlar diğer öğrenme alanlarına transfer edilerek kopukluk önlenmesi amaçlanmıştır.</w:t>
      </w:r>
    </w:p>
    <w:p w:rsidR="00C736EA" w:rsidRDefault="00C736EA" w:rsidP="00C736EA">
      <w:pPr>
        <w:pStyle w:val="AralkYok"/>
      </w:pPr>
    </w:p>
    <w:p w:rsidR="00C736EA" w:rsidRDefault="00C736EA" w:rsidP="00C736EA">
      <w:pPr>
        <w:pStyle w:val="AralkYok"/>
      </w:pPr>
      <w:r>
        <w:t xml:space="preserve">     Değişen müfredat programı incelendiğinde bazı yeni kazanımlar eklendiği; bazılarını tamamen çıkarıldığı ve bazılarının ise değiştirildiği görülmektedir.</w:t>
      </w:r>
    </w:p>
    <w:p w:rsidR="00C736EA" w:rsidRDefault="00C736EA" w:rsidP="00C736EA">
      <w:pPr>
        <w:pStyle w:val="AralkYok"/>
      </w:pPr>
    </w:p>
    <w:p w:rsidR="00C736EA" w:rsidRDefault="00C736EA" w:rsidP="00C736EA">
      <w:pPr>
        <w:pStyle w:val="AralkYok"/>
      </w:pPr>
    </w:p>
    <w:p w:rsidR="009C1DBE" w:rsidRDefault="009C1DBE" w:rsidP="00C736EA">
      <w:pPr>
        <w:pStyle w:val="AralkYok"/>
      </w:pPr>
    </w:p>
    <w:p w:rsidR="009C1DBE" w:rsidRDefault="009C1DBE" w:rsidP="00C736EA">
      <w:pPr>
        <w:pStyle w:val="AralkYok"/>
      </w:pPr>
    </w:p>
    <w:p w:rsidR="009C1DBE" w:rsidRDefault="009C1DBE" w:rsidP="00C736EA">
      <w:pPr>
        <w:pStyle w:val="AralkYok"/>
      </w:pPr>
    </w:p>
    <w:p w:rsidR="009C1DBE" w:rsidRDefault="009C1DBE" w:rsidP="00C736EA">
      <w:pPr>
        <w:pStyle w:val="AralkYok"/>
      </w:pPr>
    </w:p>
    <w:p w:rsidR="009C1DBE" w:rsidRDefault="009C1DBE" w:rsidP="00C736EA">
      <w:pPr>
        <w:pStyle w:val="AralkYok"/>
      </w:pPr>
    </w:p>
    <w:p w:rsidR="009C1DBE" w:rsidRDefault="009C1DBE" w:rsidP="00C736EA">
      <w:pPr>
        <w:pStyle w:val="AralkYok"/>
      </w:pPr>
    </w:p>
    <w:p w:rsidR="00C736EA" w:rsidRPr="00C736EA" w:rsidRDefault="00D601A8" w:rsidP="00C736EA">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b/>
          <w:sz w:val="18"/>
        </w:rPr>
        <w:t>…………….</w:t>
      </w:r>
      <w:r w:rsidR="00C736EA" w:rsidRPr="00C736EA">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w:t>
      </w:r>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Müdür Yardımcısı                                                                                         Coğrafya Öğretmeni</w:t>
      </w:r>
    </w:p>
    <w:p w:rsidR="00C736EA" w:rsidRPr="00C736EA" w:rsidRDefault="00C736EA" w:rsidP="00C736EA">
      <w:pPr>
        <w:spacing w:after="0" w:line="240" w:lineRule="auto"/>
        <w:rPr>
          <w:rFonts w:ascii="Times New Roman" w:eastAsia="Times New Roman" w:hAnsi="Times New Roman" w:cs="Times New Roman"/>
          <w:sz w:val="18"/>
        </w:rPr>
      </w:pPr>
      <w:r w:rsidRPr="00C736EA">
        <w:rPr>
          <w:rFonts w:ascii="Times New Roman" w:eastAsia="Times New Roman" w:hAnsi="Times New Roman" w:cs="Times New Roman"/>
          <w:sz w:val="18"/>
        </w:rPr>
        <w:t xml:space="preserve">                </w:t>
      </w:r>
      <w:r w:rsidR="009C1DBE">
        <w:rPr>
          <w:rFonts w:ascii="Times New Roman" w:eastAsia="Times New Roman" w:hAnsi="Times New Roman" w:cs="Times New Roman"/>
          <w:sz w:val="18"/>
        </w:rPr>
        <w:t xml:space="preserve"> </w:t>
      </w:r>
      <w:r w:rsidR="00C035D7">
        <w:rPr>
          <w:rFonts w:ascii="Times New Roman" w:eastAsia="Times New Roman" w:hAnsi="Times New Roman" w:cs="Times New Roman"/>
          <w:sz w:val="18"/>
        </w:rPr>
        <w:t xml:space="preserve">     </w:t>
      </w:r>
      <w:r w:rsidR="009C1DBE">
        <w:rPr>
          <w:rFonts w:ascii="Times New Roman" w:eastAsia="Times New Roman" w:hAnsi="Times New Roman" w:cs="Times New Roman"/>
          <w:sz w:val="18"/>
        </w:rPr>
        <w:t xml:space="preserve"> </w:t>
      </w:r>
      <w:r w:rsidRPr="00C736EA">
        <w:rPr>
          <w:rFonts w:ascii="Times New Roman" w:eastAsia="Times New Roman" w:hAnsi="Times New Roman" w:cs="Times New Roman"/>
          <w:sz w:val="18"/>
        </w:rPr>
        <w:t>Coğrafya Öğretmeni</w:t>
      </w:r>
    </w:p>
    <w:p w:rsidR="00C736EA" w:rsidRPr="00C736EA" w:rsidRDefault="00C736EA" w:rsidP="00C736EA">
      <w:pPr>
        <w:spacing w:after="0" w:line="240" w:lineRule="auto"/>
        <w:jc w:val="center"/>
        <w:rPr>
          <w:rFonts w:ascii="Times New Roman" w:eastAsia="Times New Roman" w:hAnsi="Times New Roman" w:cs="Times New Roman"/>
          <w:sz w:val="18"/>
        </w:rPr>
      </w:pPr>
    </w:p>
    <w:p w:rsidR="00C736EA" w:rsidRPr="00C736EA" w:rsidRDefault="00C736EA" w:rsidP="00C736EA">
      <w:pPr>
        <w:spacing w:after="0" w:line="240" w:lineRule="auto"/>
        <w:jc w:val="center"/>
        <w:rPr>
          <w:rFonts w:ascii="Times New Roman" w:eastAsia="Times New Roman" w:hAnsi="Times New Roman" w:cs="Times New Roman"/>
          <w:sz w:val="18"/>
        </w:rPr>
      </w:pPr>
    </w:p>
    <w:p w:rsidR="00C736EA" w:rsidRPr="00C736EA" w:rsidRDefault="00C736EA" w:rsidP="00C736EA">
      <w:pPr>
        <w:spacing w:after="0" w:line="240" w:lineRule="auto"/>
        <w:jc w:val="center"/>
        <w:rPr>
          <w:rFonts w:ascii="Times New Roman" w:eastAsia="Times New Roman" w:hAnsi="Times New Roman" w:cs="Times New Roman"/>
          <w:sz w:val="18"/>
        </w:rPr>
      </w:pPr>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 xml:space="preserve"> </w:t>
      </w:r>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 xml:space="preserve"> UYGUNDUR</w:t>
      </w:r>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06/09/2017</w:t>
      </w:r>
    </w:p>
    <w:p w:rsidR="00C736EA" w:rsidRPr="00C736EA" w:rsidRDefault="00C736EA" w:rsidP="00C736EA">
      <w:pPr>
        <w:spacing w:after="0" w:line="240" w:lineRule="auto"/>
        <w:jc w:val="center"/>
        <w:rPr>
          <w:rFonts w:ascii="Times New Roman" w:eastAsia="Times New Roman" w:hAnsi="Times New Roman" w:cs="Times New Roman"/>
          <w:sz w:val="18"/>
        </w:rPr>
      </w:pPr>
    </w:p>
    <w:p w:rsidR="00C736EA" w:rsidRPr="00C736EA" w:rsidRDefault="00D601A8" w:rsidP="00C736EA">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b/>
          <w:sz w:val="18"/>
        </w:rPr>
        <w:t>…………….</w:t>
      </w:r>
      <w:bookmarkStart w:id="0" w:name="_GoBack"/>
      <w:bookmarkEnd w:id="0"/>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 xml:space="preserve"> Okul Müdürü</w:t>
      </w:r>
    </w:p>
    <w:p w:rsidR="00C736EA" w:rsidRPr="00C736EA" w:rsidRDefault="00C736EA" w:rsidP="00C736EA">
      <w:pPr>
        <w:spacing w:after="0" w:line="240" w:lineRule="auto"/>
        <w:jc w:val="center"/>
        <w:rPr>
          <w:rFonts w:ascii="Times New Roman" w:eastAsia="Times New Roman" w:hAnsi="Times New Roman" w:cs="Times New Roman"/>
          <w:sz w:val="18"/>
        </w:rPr>
      </w:pPr>
      <w:r w:rsidRPr="00C736EA">
        <w:rPr>
          <w:rFonts w:ascii="Times New Roman" w:eastAsia="Times New Roman" w:hAnsi="Times New Roman" w:cs="Times New Roman"/>
          <w:sz w:val="18"/>
        </w:rPr>
        <w:t xml:space="preserve">    Coğrafya Öğretmeni</w:t>
      </w:r>
    </w:p>
    <w:p w:rsidR="00C736EA" w:rsidRPr="00C736EA" w:rsidRDefault="00C736EA" w:rsidP="00C736EA">
      <w:pPr>
        <w:pStyle w:val="AralkYok"/>
      </w:pPr>
    </w:p>
    <w:sectPr w:rsidR="00C736EA" w:rsidRPr="00C7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B0"/>
    <w:rsid w:val="001A09FE"/>
    <w:rsid w:val="00525007"/>
    <w:rsid w:val="00681595"/>
    <w:rsid w:val="009C1DBE"/>
    <w:rsid w:val="00A04159"/>
    <w:rsid w:val="00C035D7"/>
    <w:rsid w:val="00C736EA"/>
    <w:rsid w:val="00D601A8"/>
    <w:rsid w:val="00FF3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007"/>
    <w:pPr>
      <w:ind w:left="720"/>
      <w:contextualSpacing/>
    </w:pPr>
  </w:style>
  <w:style w:type="paragraph" w:styleId="AralkYok">
    <w:name w:val="No Spacing"/>
    <w:uiPriority w:val="1"/>
    <w:qFormat/>
    <w:rsid w:val="00A04159"/>
    <w:pPr>
      <w:spacing w:after="0" w:line="240" w:lineRule="auto"/>
    </w:pPr>
  </w:style>
  <w:style w:type="paragraph" w:styleId="BalonMetni">
    <w:name w:val="Balloon Text"/>
    <w:basedOn w:val="Normal"/>
    <w:link w:val="BalonMetniChar"/>
    <w:uiPriority w:val="99"/>
    <w:semiHidden/>
    <w:unhideWhenUsed/>
    <w:rsid w:val="00681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007"/>
    <w:pPr>
      <w:ind w:left="720"/>
      <w:contextualSpacing/>
    </w:pPr>
  </w:style>
  <w:style w:type="paragraph" w:styleId="AralkYok">
    <w:name w:val="No Spacing"/>
    <w:uiPriority w:val="1"/>
    <w:qFormat/>
    <w:rsid w:val="00A04159"/>
    <w:pPr>
      <w:spacing w:after="0" w:line="240" w:lineRule="auto"/>
    </w:pPr>
  </w:style>
  <w:style w:type="paragraph" w:styleId="BalonMetni">
    <w:name w:val="Balloon Text"/>
    <w:basedOn w:val="Normal"/>
    <w:link w:val="BalonMetniChar"/>
    <w:uiPriority w:val="99"/>
    <w:semiHidden/>
    <w:unhideWhenUsed/>
    <w:rsid w:val="006815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9658">
      <w:bodyDiv w:val="1"/>
      <w:marLeft w:val="0"/>
      <w:marRight w:val="0"/>
      <w:marTop w:val="0"/>
      <w:marBottom w:val="0"/>
      <w:divBdr>
        <w:top w:val="none" w:sz="0" w:space="0" w:color="auto"/>
        <w:left w:val="none" w:sz="0" w:space="0" w:color="auto"/>
        <w:bottom w:val="none" w:sz="0" w:space="0" w:color="auto"/>
        <w:right w:val="none" w:sz="0" w:space="0" w:color="auto"/>
      </w:divBdr>
      <w:divsChild>
        <w:div w:id="1458983447">
          <w:marLeft w:val="0"/>
          <w:marRight w:val="0"/>
          <w:marTop w:val="0"/>
          <w:marBottom w:val="0"/>
          <w:divBdr>
            <w:top w:val="none" w:sz="0" w:space="0" w:color="auto"/>
            <w:left w:val="none" w:sz="0" w:space="0" w:color="auto"/>
            <w:bottom w:val="none" w:sz="0" w:space="0" w:color="auto"/>
            <w:right w:val="none" w:sz="0" w:space="0" w:color="auto"/>
          </w:divBdr>
        </w:div>
        <w:div w:id="1708023852">
          <w:marLeft w:val="0"/>
          <w:marRight w:val="0"/>
          <w:marTop w:val="0"/>
          <w:marBottom w:val="0"/>
          <w:divBdr>
            <w:top w:val="none" w:sz="0" w:space="0" w:color="auto"/>
            <w:left w:val="none" w:sz="0" w:space="0" w:color="auto"/>
            <w:bottom w:val="none" w:sz="0" w:space="0" w:color="auto"/>
            <w:right w:val="none" w:sz="0" w:space="0" w:color="auto"/>
          </w:divBdr>
        </w:div>
        <w:div w:id="767702487">
          <w:marLeft w:val="0"/>
          <w:marRight w:val="0"/>
          <w:marTop w:val="0"/>
          <w:marBottom w:val="0"/>
          <w:divBdr>
            <w:top w:val="none" w:sz="0" w:space="0" w:color="auto"/>
            <w:left w:val="none" w:sz="0" w:space="0" w:color="auto"/>
            <w:bottom w:val="none" w:sz="0" w:space="0" w:color="auto"/>
            <w:right w:val="none" w:sz="0" w:space="0" w:color="auto"/>
          </w:divBdr>
        </w:div>
        <w:div w:id="467017170">
          <w:marLeft w:val="0"/>
          <w:marRight w:val="0"/>
          <w:marTop w:val="0"/>
          <w:marBottom w:val="0"/>
          <w:divBdr>
            <w:top w:val="none" w:sz="0" w:space="0" w:color="auto"/>
            <w:left w:val="none" w:sz="0" w:space="0" w:color="auto"/>
            <w:bottom w:val="none" w:sz="0" w:space="0" w:color="auto"/>
            <w:right w:val="none" w:sz="0" w:space="0" w:color="auto"/>
          </w:divBdr>
        </w:div>
        <w:div w:id="330760441">
          <w:marLeft w:val="0"/>
          <w:marRight w:val="0"/>
          <w:marTop w:val="0"/>
          <w:marBottom w:val="0"/>
          <w:divBdr>
            <w:top w:val="none" w:sz="0" w:space="0" w:color="auto"/>
            <w:left w:val="none" w:sz="0" w:space="0" w:color="auto"/>
            <w:bottom w:val="none" w:sz="0" w:space="0" w:color="auto"/>
            <w:right w:val="none" w:sz="0" w:space="0" w:color="auto"/>
          </w:divBdr>
        </w:div>
        <w:div w:id="1501700089">
          <w:marLeft w:val="0"/>
          <w:marRight w:val="0"/>
          <w:marTop w:val="0"/>
          <w:marBottom w:val="0"/>
          <w:divBdr>
            <w:top w:val="none" w:sz="0" w:space="0" w:color="auto"/>
            <w:left w:val="none" w:sz="0" w:space="0" w:color="auto"/>
            <w:bottom w:val="none" w:sz="0" w:space="0" w:color="auto"/>
            <w:right w:val="none" w:sz="0" w:space="0" w:color="auto"/>
          </w:divBdr>
        </w:div>
        <w:div w:id="862938698">
          <w:marLeft w:val="0"/>
          <w:marRight w:val="0"/>
          <w:marTop w:val="0"/>
          <w:marBottom w:val="0"/>
          <w:divBdr>
            <w:top w:val="none" w:sz="0" w:space="0" w:color="auto"/>
            <w:left w:val="none" w:sz="0" w:space="0" w:color="auto"/>
            <w:bottom w:val="none" w:sz="0" w:space="0" w:color="auto"/>
            <w:right w:val="none" w:sz="0" w:space="0" w:color="auto"/>
          </w:divBdr>
        </w:div>
        <w:div w:id="1543595848">
          <w:marLeft w:val="0"/>
          <w:marRight w:val="0"/>
          <w:marTop w:val="0"/>
          <w:marBottom w:val="0"/>
          <w:divBdr>
            <w:top w:val="none" w:sz="0" w:space="0" w:color="auto"/>
            <w:left w:val="none" w:sz="0" w:space="0" w:color="auto"/>
            <w:bottom w:val="none" w:sz="0" w:space="0" w:color="auto"/>
            <w:right w:val="none" w:sz="0" w:space="0" w:color="auto"/>
          </w:divBdr>
        </w:div>
        <w:div w:id="1269698720">
          <w:marLeft w:val="0"/>
          <w:marRight w:val="0"/>
          <w:marTop w:val="0"/>
          <w:marBottom w:val="0"/>
          <w:divBdr>
            <w:top w:val="none" w:sz="0" w:space="0" w:color="auto"/>
            <w:left w:val="none" w:sz="0" w:space="0" w:color="auto"/>
            <w:bottom w:val="none" w:sz="0" w:space="0" w:color="auto"/>
            <w:right w:val="none" w:sz="0" w:space="0" w:color="auto"/>
          </w:divBdr>
        </w:div>
        <w:div w:id="1745882575">
          <w:marLeft w:val="0"/>
          <w:marRight w:val="0"/>
          <w:marTop w:val="0"/>
          <w:marBottom w:val="0"/>
          <w:divBdr>
            <w:top w:val="none" w:sz="0" w:space="0" w:color="auto"/>
            <w:left w:val="none" w:sz="0" w:space="0" w:color="auto"/>
            <w:bottom w:val="none" w:sz="0" w:space="0" w:color="auto"/>
            <w:right w:val="none" w:sz="0" w:space="0" w:color="auto"/>
          </w:divBdr>
        </w:div>
        <w:div w:id="1095369631">
          <w:marLeft w:val="0"/>
          <w:marRight w:val="0"/>
          <w:marTop w:val="0"/>
          <w:marBottom w:val="0"/>
          <w:divBdr>
            <w:top w:val="none" w:sz="0" w:space="0" w:color="auto"/>
            <w:left w:val="none" w:sz="0" w:space="0" w:color="auto"/>
            <w:bottom w:val="none" w:sz="0" w:space="0" w:color="auto"/>
            <w:right w:val="none" w:sz="0" w:space="0" w:color="auto"/>
          </w:divBdr>
        </w:div>
        <w:div w:id="2002152127">
          <w:marLeft w:val="0"/>
          <w:marRight w:val="0"/>
          <w:marTop w:val="0"/>
          <w:marBottom w:val="0"/>
          <w:divBdr>
            <w:top w:val="none" w:sz="0" w:space="0" w:color="auto"/>
            <w:left w:val="none" w:sz="0" w:space="0" w:color="auto"/>
            <w:bottom w:val="none" w:sz="0" w:space="0" w:color="auto"/>
            <w:right w:val="none" w:sz="0" w:space="0" w:color="auto"/>
          </w:divBdr>
        </w:div>
        <w:div w:id="1529756181">
          <w:marLeft w:val="0"/>
          <w:marRight w:val="0"/>
          <w:marTop w:val="0"/>
          <w:marBottom w:val="0"/>
          <w:divBdr>
            <w:top w:val="none" w:sz="0" w:space="0" w:color="auto"/>
            <w:left w:val="none" w:sz="0" w:space="0" w:color="auto"/>
            <w:bottom w:val="none" w:sz="0" w:space="0" w:color="auto"/>
            <w:right w:val="none" w:sz="0" w:space="0" w:color="auto"/>
          </w:divBdr>
        </w:div>
        <w:div w:id="1117260105">
          <w:marLeft w:val="0"/>
          <w:marRight w:val="0"/>
          <w:marTop w:val="0"/>
          <w:marBottom w:val="0"/>
          <w:divBdr>
            <w:top w:val="none" w:sz="0" w:space="0" w:color="auto"/>
            <w:left w:val="none" w:sz="0" w:space="0" w:color="auto"/>
            <w:bottom w:val="none" w:sz="0" w:space="0" w:color="auto"/>
            <w:right w:val="none" w:sz="0" w:space="0" w:color="auto"/>
          </w:divBdr>
        </w:div>
        <w:div w:id="1021127646">
          <w:marLeft w:val="0"/>
          <w:marRight w:val="0"/>
          <w:marTop w:val="0"/>
          <w:marBottom w:val="0"/>
          <w:divBdr>
            <w:top w:val="none" w:sz="0" w:space="0" w:color="auto"/>
            <w:left w:val="none" w:sz="0" w:space="0" w:color="auto"/>
            <w:bottom w:val="none" w:sz="0" w:space="0" w:color="auto"/>
            <w:right w:val="none" w:sz="0" w:space="0" w:color="auto"/>
          </w:divBdr>
        </w:div>
        <w:div w:id="1820347414">
          <w:marLeft w:val="0"/>
          <w:marRight w:val="0"/>
          <w:marTop w:val="0"/>
          <w:marBottom w:val="0"/>
          <w:divBdr>
            <w:top w:val="none" w:sz="0" w:space="0" w:color="auto"/>
            <w:left w:val="none" w:sz="0" w:space="0" w:color="auto"/>
            <w:bottom w:val="none" w:sz="0" w:space="0" w:color="auto"/>
            <w:right w:val="none" w:sz="0" w:space="0" w:color="auto"/>
          </w:divBdr>
        </w:div>
        <w:div w:id="1942104420">
          <w:marLeft w:val="0"/>
          <w:marRight w:val="0"/>
          <w:marTop w:val="0"/>
          <w:marBottom w:val="0"/>
          <w:divBdr>
            <w:top w:val="none" w:sz="0" w:space="0" w:color="auto"/>
            <w:left w:val="none" w:sz="0" w:space="0" w:color="auto"/>
            <w:bottom w:val="none" w:sz="0" w:space="0" w:color="auto"/>
            <w:right w:val="none" w:sz="0" w:space="0" w:color="auto"/>
          </w:divBdr>
        </w:div>
        <w:div w:id="1799763294">
          <w:marLeft w:val="0"/>
          <w:marRight w:val="0"/>
          <w:marTop w:val="0"/>
          <w:marBottom w:val="0"/>
          <w:divBdr>
            <w:top w:val="none" w:sz="0" w:space="0" w:color="auto"/>
            <w:left w:val="none" w:sz="0" w:space="0" w:color="auto"/>
            <w:bottom w:val="none" w:sz="0" w:space="0" w:color="auto"/>
            <w:right w:val="none" w:sz="0" w:space="0" w:color="auto"/>
          </w:divBdr>
        </w:div>
        <w:div w:id="1891455460">
          <w:marLeft w:val="0"/>
          <w:marRight w:val="0"/>
          <w:marTop w:val="0"/>
          <w:marBottom w:val="0"/>
          <w:divBdr>
            <w:top w:val="none" w:sz="0" w:space="0" w:color="auto"/>
            <w:left w:val="none" w:sz="0" w:space="0" w:color="auto"/>
            <w:bottom w:val="none" w:sz="0" w:space="0" w:color="auto"/>
            <w:right w:val="none" w:sz="0" w:space="0" w:color="auto"/>
          </w:divBdr>
        </w:div>
        <w:div w:id="1038555023">
          <w:marLeft w:val="0"/>
          <w:marRight w:val="0"/>
          <w:marTop w:val="0"/>
          <w:marBottom w:val="0"/>
          <w:divBdr>
            <w:top w:val="none" w:sz="0" w:space="0" w:color="auto"/>
            <w:left w:val="none" w:sz="0" w:space="0" w:color="auto"/>
            <w:bottom w:val="none" w:sz="0" w:space="0" w:color="auto"/>
            <w:right w:val="none" w:sz="0" w:space="0" w:color="auto"/>
          </w:divBdr>
        </w:div>
        <w:div w:id="131926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abdo</Manager>
  <Company>cografyahocasi.com</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Müfredat inceleme Raporu</dc:title>
  <dc:subject>cografyahocasi.com</dc:subject>
  <dc:creator>Burak</dc:creator>
  <dc:description>cografyahocasi.com</dc:description>
  <cp:lastModifiedBy>Burak</cp:lastModifiedBy>
  <cp:revision>2</cp:revision>
  <dcterms:created xsi:type="dcterms:W3CDTF">2017-09-07T16:17:00Z</dcterms:created>
  <dcterms:modified xsi:type="dcterms:W3CDTF">2017-09-07T16:17:00Z</dcterms:modified>
</cp:coreProperties>
</file>