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887" w:rsidRDefault="006D71F4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  <w:bookmarkStart w:id="0" w:name="_GoBack"/>
      <w:bookmarkEnd w:id="0"/>
      <w:r>
        <w:rPr>
          <w:bCs/>
          <w:i/>
          <w:noProof/>
          <w:sz w:val="20"/>
          <w:szCs w:val="20"/>
        </w:rPr>
        <w:pict>
          <v:group id="_x0000_s1265" style="position:absolute;margin-left:5.65pt;margin-top:7.3pt;width:541.95pt;height:68.25pt;z-index:251870208" coordorigin="567,420" coordsize="10839,1365">
            <v:roundrect id="_x0000_s1251" style="position:absolute;left:567;top:420;width:10839;height:1365;mso-position-horizontal:absolute" arcsize="10923f" filled="f" strokeweight="1pt">
              <v:textbox style="mso-next-textbox:#_x0000_s1251">
                <w:txbxContent>
                  <w:p w:rsidR="000C0887" w:rsidRDefault="00836698" w:rsidP="00115118">
                    <w:r>
                      <w:rPr>
                        <w:noProof/>
                      </w:rPr>
                      <w:drawing>
                        <wp:inline distT="0" distB="0" distL="0" distR="0" wp14:anchorId="4BBE9898" wp14:editId="69F0DD7A">
                          <wp:extent cx="747422" cy="699714"/>
                          <wp:effectExtent l="0" t="0" r="0" b="0"/>
                          <wp:docPr id="1" name="Resim 1" descr="C:\Documents and Settings\OSMAN\Desktop\images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Documents and Settings\OSMAN\Desktop\images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47265" cy="699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53" type="#_x0000_t202" style="position:absolute;left:2055;top:420;width:7020;height:855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color="black [3213]" strokeweight="1pt">
              <v:textbox style="mso-next-textbox:#_x0000_s1253">
                <w:txbxContent>
                  <w:p w:rsidR="005508C0" w:rsidRPr="0058199A" w:rsidRDefault="005612B9" w:rsidP="0049689E">
                    <w:pPr>
                      <w:spacing w:before="60" w:line="276" w:lineRule="auto"/>
                      <w:jc w:val="center"/>
                      <w:rPr>
                        <w:rFonts w:ascii="Calibri" w:eastAsia="Calibri" w:hAnsi="Calibri" w:cs="Calibri"/>
                        <w:b/>
                        <w:color w:val="FF0000"/>
                        <w:sz w:val="22"/>
                        <w:szCs w:val="22"/>
                        <w:lang w:eastAsia="en-US"/>
                      </w:rPr>
                    </w:pPr>
                    <w:r w:rsidRPr="0058199A">
                      <w:rPr>
                        <w:rFonts w:ascii="Calibri" w:eastAsia="Calibri" w:hAnsi="Calibri" w:cs="Calibri"/>
                        <w:b/>
                        <w:color w:val="FF0000"/>
                        <w:sz w:val="22"/>
                        <w:szCs w:val="22"/>
                        <w:lang w:eastAsia="en-US"/>
                      </w:rPr>
                      <w:t>……………</w:t>
                    </w:r>
                    <w:r w:rsidR="0058199A" w:rsidRPr="0058199A">
                      <w:rPr>
                        <w:rFonts w:ascii="Calibri" w:eastAsia="Calibri" w:hAnsi="Calibri" w:cs="Calibri"/>
                        <w:b/>
                        <w:color w:val="FF0000"/>
                        <w:sz w:val="22"/>
                        <w:szCs w:val="22"/>
                        <w:lang w:eastAsia="en-US"/>
                      </w:rPr>
                      <w:t>…………</w:t>
                    </w:r>
                    <w:r w:rsidRPr="0058199A">
                      <w:rPr>
                        <w:rFonts w:ascii="Calibri" w:eastAsia="Calibri" w:hAnsi="Calibri" w:cs="Calibri"/>
                        <w:b/>
                        <w:color w:val="FF0000"/>
                        <w:sz w:val="22"/>
                        <w:szCs w:val="22"/>
                        <w:lang w:eastAsia="en-US"/>
                      </w:rPr>
                      <w:t>……………....</w:t>
                    </w:r>
                    <w:r w:rsidR="00AE1577" w:rsidRPr="0058199A">
                      <w:rPr>
                        <w:rFonts w:ascii="Calibri" w:eastAsia="Calibri" w:hAnsi="Calibri" w:cs="Calibri"/>
                        <w:b/>
                        <w:color w:val="FF0000"/>
                        <w:sz w:val="22"/>
                        <w:szCs w:val="22"/>
                        <w:lang w:eastAsia="en-US"/>
                      </w:rPr>
                      <w:t xml:space="preserve"> LİSESİ</w:t>
                    </w:r>
                    <w:r w:rsidR="003A7012" w:rsidRPr="0058199A">
                      <w:rPr>
                        <w:rFonts w:ascii="Calibri" w:eastAsia="Calibri" w:hAnsi="Calibri" w:cs="Calibri"/>
                        <w:b/>
                        <w:color w:val="FF0000"/>
                        <w:sz w:val="22"/>
                        <w:szCs w:val="22"/>
                        <w:lang w:eastAsia="en-US"/>
                      </w:rPr>
                      <w:t xml:space="preserve"> </w:t>
                    </w:r>
                    <w:r w:rsidR="001900FC" w:rsidRPr="0058199A">
                      <w:rPr>
                        <w:rFonts w:ascii="Calibri" w:eastAsia="Calibri" w:hAnsi="Calibri" w:cs="Calibri"/>
                        <w:b/>
                        <w:color w:val="FF0000"/>
                        <w:sz w:val="22"/>
                        <w:szCs w:val="22"/>
                        <w:lang w:eastAsia="en-US"/>
                      </w:rPr>
                      <w:t>2018–2019</w:t>
                    </w:r>
                    <w:r w:rsidR="00AE1577" w:rsidRPr="0058199A">
                      <w:rPr>
                        <w:rFonts w:ascii="Calibri" w:eastAsia="Calibri" w:hAnsi="Calibri" w:cs="Calibri"/>
                        <w:b/>
                        <w:color w:val="FF0000"/>
                        <w:sz w:val="22"/>
                        <w:szCs w:val="22"/>
                        <w:lang w:eastAsia="en-US"/>
                      </w:rPr>
                      <w:t xml:space="preserve"> EĞİTİM-ÖĞRETİM YILI</w:t>
                    </w:r>
                    <w:r w:rsidR="003A7012" w:rsidRPr="0058199A">
                      <w:rPr>
                        <w:rFonts w:ascii="Calibri" w:eastAsia="Calibri" w:hAnsi="Calibri" w:cs="Calibri"/>
                        <w:b/>
                        <w:color w:val="FF0000"/>
                        <w:sz w:val="22"/>
                        <w:szCs w:val="22"/>
                        <w:lang w:eastAsia="en-US"/>
                      </w:rPr>
                      <w:t xml:space="preserve"> </w:t>
                    </w:r>
                  </w:p>
                  <w:p w:rsidR="00AE1577" w:rsidRPr="0058199A" w:rsidRDefault="00B04612" w:rsidP="0049689E">
                    <w:pPr>
                      <w:spacing w:before="60" w:line="276" w:lineRule="auto"/>
                      <w:jc w:val="center"/>
                      <w:rPr>
                        <w:rFonts w:asciiTheme="minorHAnsi" w:hAnsiTheme="minorHAnsi" w:cstheme="minorHAnsi"/>
                        <w:color w:val="FF0000"/>
                        <w:sz w:val="22"/>
                        <w:szCs w:val="22"/>
                      </w:rPr>
                    </w:pPr>
                    <w:r w:rsidRPr="0058199A">
                      <w:rPr>
                        <w:rFonts w:ascii="Calibri" w:eastAsia="Calibri" w:hAnsi="Calibri" w:cs="Calibri"/>
                        <w:b/>
                        <w:color w:val="FF0000"/>
                        <w:sz w:val="22"/>
                        <w:szCs w:val="22"/>
                        <w:lang w:eastAsia="en-US"/>
                      </w:rPr>
                      <w:t>12</w:t>
                    </w:r>
                    <w:r w:rsidR="002305E2" w:rsidRPr="0058199A">
                      <w:rPr>
                        <w:rFonts w:ascii="Calibri" w:eastAsia="Calibri" w:hAnsi="Calibri" w:cs="Calibri"/>
                        <w:b/>
                        <w:color w:val="FF0000"/>
                        <w:sz w:val="22"/>
                        <w:szCs w:val="22"/>
                        <w:lang w:eastAsia="en-US"/>
                      </w:rPr>
                      <w:t xml:space="preserve">. SINIFLAR COĞRAFYA DERSİ </w:t>
                    </w:r>
                    <w:r w:rsidR="002E1268" w:rsidRPr="0058199A">
                      <w:rPr>
                        <w:rFonts w:ascii="Calibri" w:eastAsia="Calibri" w:hAnsi="Calibri" w:cs="Calibri"/>
                        <w:b/>
                        <w:color w:val="FF0000"/>
                        <w:sz w:val="22"/>
                        <w:szCs w:val="22"/>
                        <w:lang w:eastAsia="en-US"/>
                      </w:rPr>
                      <w:t>I</w:t>
                    </w:r>
                    <w:r w:rsidR="00AE1577" w:rsidRPr="0058199A">
                      <w:rPr>
                        <w:rFonts w:ascii="Calibri" w:eastAsia="Calibri" w:hAnsi="Calibri" w:cs="Calibri"/>
                        <w:b/>
                        <w:color w:val="FF0000"/>
                        <w:sz w:val="22"/>
                        <w:szCs w:val="22"/>
                        <w:lang w:eastAsia="en-US"/>
                      </w:rPr>
                      <w:t>. DÖNEM</w:t>
                    </w:r>
                    <w:r w:rsidR="003A7012" w:rsidRPr="0058199A">
                      <w:rPr>
                        <w:rFonts w:ascii="Calibri" w:eastAsia="Calibri" w:hAnsi="Calibri" w:cs="Calibri"/>
                        <w:b/>
                        <w:color w:val="FF0000"/>
                        <w:sz w:val="22"/>
                        <w:szCs w:val="22"/>
                        <w:lang w:eastAsia="en-US"/>
                      </w:rPr>
                      <w:t xml:space="preserve"> </w:t>
                    </w:r>
                    <w:r w:rsidR="005508C0" w:rsidRPr="0058199A">
                      <w:rPr>
                        <w:rFonts w:ascii="Calibri" w:eastAsia="Calibri" w:hAnsi="Calibri" w:cs="Calibri"/>
                        <w:b/>
                        <w:color w:val="FF0000"/>
                        <w:sz w:val="22"/>
                        <w:szCs w:val="22"/>
                        <w:lang w:eastAsia="en-US"/>
                      </w:rPr>
                      <w:t xml:space="preserve">I. YAZILI </w:t>
                    </w:r>
                    <w:r w:rsidR="0058199A" w:rsidRPr="0058199A">
                      <w:rPr>
                        <w:rFonts w:ascii="Calibri" w:eastAsia="Calibri" w:hAnsi="Calibri" w:cs="Calibri"/>
                        <w:b/>
                        <w:color w:val="FF0000"/>
                        <w:sz w:val="22"/>
                        <w:szCs w:val="22"/>
                        <w:lang w:eastAsia="en-US"/>
                      </w:rPr>
                      <w:t>CEVAP ANAHTARI</w:t>
                    </w:r>
                  </w:p>
                </w:txbxContent>
              </v:textbox>
            </v:shape>
            <v:shape id="_x0000_s1254" type="#_x0000_t202" style="position:absolute;left:9075;top:454;width:2259;height:1331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d="f">
              <v:textbox style="mso-next-textbox:#_x0000_s1254">
                <w:txbxContent>
                  <w:p w:rsidR="00AE1577" w:rsidRPr="00AE1577" w:rsidRDefault="002E1268" w:rsidP="00AE1577">
                    <w:pPr>
                      <w:spacing w:line="276" w:lineRule="auto"/>
                      <w:jc w:val="center"/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</w:pPr>
                    <w:r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>… /… /2018</w:t>
                    </w:r>
                  </w:p>
                  <w:p w:rsidR="00AE1577" w:rsidRPr="00AE1577" w:rsidRDefault="00AE1577" w:rsidP="00AE1577">
                    <w:pPr>
                      <w:spacing w:line="276" w:lineRule="auto"/>
                      <w:jc w:val="center"/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</w:pPr>
                    <w:proofErr w:type="gramStart"/>
                    <w:r w:rsidRPr="00AE1577"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>Süre :</w:t>
                    </w:r>
                    <w:proofErr w:type="gramEnd"/>
                    <w:r w:rsidRPr="00AE1577"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 xml:space="preserve"> 40 </w:t>
                    </w:r>
                    <w:proofErr w:type="spellStart"/>
                    <w:r w:rsidRPr="00AE1577"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>dk</w:t>
                    </w:r>
                    <w:proofErr w:type="spellEnd"/>
                  </w:p>
                  <w:p w:rsidR="0041637E" w:rsidRDefault="0041637E" w:rsidP="00AE1577">
                    <w:pPr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</w:pPr>
                  </w:p>
                  <w:p w:rsidR="00AE1577" w:rsidRPr="00AE1577" w:rsidRDefault="0041637E" w:rsidP="008C7037">
                    <w:pPr>
                      <w:ind w:left="-113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>Puanı</w:t>
                    </w:r>
                    <w:r w:rsidR="00AE1577" w:rsidRPr="00AE1577"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>:</w:t>
                    </w:r>
                    <w:r w:rsidR="004A6F05"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 xml:space="preserve"> </w:t>
                    </w:r>
                  </w:p>
                </w:txbxContent>
              </v:textbox>
            </v:shape>
            <v:shape id="_x0000_s1260" type="#_x0000_t202" style="position:absolute;left:2055;top:1275;width:7020;height:510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color="black [3213]" strokeweight="1pt">
              <v:textbox style="mso-next-textbox:#_x0000_s1260">
                <w:txbxContent>
                  <w:p w:rsidR="0041637E" w:rsidRPr="00AE1577" w:rsidRDefault="0041637E" w:rsidP="004A6F05">
                    <w:pPr>
                      <w:spacing w:before="60" w:line="360" w:lineRule="auto"/>
                      <w:ind w:left="-57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Adı ve </w:t>
                    </w:r>
                    <w:proofErr w:type="gramStart"/>
                    <w: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Soyadı:   </w:t>
                    </w:r>
                    <w:proofErr w:type="gramEnd"/>
                    <w: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                                                      </w:t>
                    </w:r>
                    <w:r w:rsidR="008C7037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       Sınıf:            </w:t>
                    </w:r>
                    <w: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      No: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262" type="#_x0000_t32" style="position:absolute;left:9075;top:1275;width:2331;height:0" o:connectortype="straight"/>
          </v:group>
        </w:pict>
      </w:r>
    </w:p>
    <w:p w:rsidR="000C0887" w:rsidRDefault="000C0887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</w:p>
    <w:p w:rsidR="000C0887" w:rsidRDefault="000C0887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</w:p>
    <w:p w:rsidR="000C0887" w:rsidRDefault="000C0887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</w:p>
    <w:p w:rsidR="000C0887" w:rsidRDefault="006D71F4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  <w:r>
        <w:rPr>
          <w:noProof/>
        </w:rPr>
        <w:pict>
          <v:shape id="Metin Kutusu 2" o:spid="_x0000_s1368" type="#_x0000_t202" style="position:absolute;margin-left:-3.05pt;margin-top:77.1pt;width:267.85pt;height:56.05pt;z-index:251894784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<v:textbox style="mso-fit-shape-to-text:t">
              <w:txbxContent>
                <w:p w:rsidR="00E572BC" w:rsidRPr="00E572BC" w:rsidRDefault="00E572BC" w:rsidP="00E572BC">
                  <w:pPr>
                    <w:jc w:val="both"/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</w:pPr>
                  <w:r w:rsidRPr="00E572BC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 xml:space="preserve">- Dünyanın en sıcak yeri İran’daki </w:t>
                  </w:r>
                  <w:proofErr w:type="spellStart"/>
                  <w:r w:rsidRPr="00E572BC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Lut</w:t>
                  </w:r>
                  <w:proofErr w:type="spellEnd"/>
                  <w:r w:rsidRPr="00E572BC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 xml:space="preserve"> Çölü’dür. 70,7 °C (2005)</w:t>
                  </w:r>
                </w:p>
                <w:p w:rsidR="00E572BC" w:rsidRPr="00E572BC" w:rsidRDefault="00E572BC" w:rsidP="00E572BC">
                  <w:pPr>
                    <w:jc w:val="both"/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</w:pPr>
                </w:p>
                <w:p w:rsidR="00E572BC" w:rsidRPr="00E572BC" w:rsidRDefault="00E572BC" w:rsidP="00E572BC">
                  <w:pPr>
                    <w:jc w:val="both"/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</w:pPr>
                  <w:r w:rsidRPr="00E572BC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- Dünyanın en soğuk yeri Antarktika’dır. -93,2 °C (2010)</w:t>
                  </w:r>
                </w:p>
              </w:txbxContent>
            </v:textbox>
          </v:shape>
        </w:pict>
      </w:r>
      <w:r>
        <w:rPr>
          <w:bCs/>
          <w:noProof/>
          <w:sz w:val="20"/>
          <w:szCs w:val="20"/>
        </w:rPr>
        <w:pict>
          <v:shape id="_x0000_s1256" type="#_x0000_t32" style="position:absolute;margin-left:275.25pt;margin-top:75.35pt;width:0;height:717.4pt;z-index:251866112;mso-position-horizontal-relative:margin;mso-position-vertical-relative:margin" o:connectortype="straight" strokeweight="1pt">
            <w10:wrap anchorx="margin" anchory="margin"/>
          </v:shape>
        </w:pict>
      </w:r>
      <w:r>
        <w:rPr>
          <w:bCs/>
          <w:noProof/>
          <w:sz w:val="20"/>
          <w:szCs w:val="20"/>
          <w:lang w:eastAsia="en-US"/>
        </w:rPr>
        <w:pict>
          <v:shape id="_x0000_s1026" type="#_x0000_t202" style="position:absolute;margin-left:274.2pt;margin-top:27.8pt;width:247.95pt;height:716.5pt;z-index:251660288;mso-width-relative:margin;mso-height-relative:margin" stroked="f">
            <v:textbox style="mso-next-textbox:#_x0000_s1026">
              <w:txbxContent>
                <w:p w:rsidR="00F81E32" w:rsidRDefault="00DC259E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5)</w:t>
                  </w:r>
                  <w:r w:rsidR="00C16451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 Kentleşmeden kaynaklanan sorunlar nelerdir?</w:t>
                  </w:r>
                </w:p>
                <w:p w:rsidR="00A8219B" w:rsidRDefault="00A8219B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:rsidR="00A8219B" w:rsidRDefault="00A8219B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:rsidR="004D0E19" w:rsidRDefault="004D0E19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:rsidR="004D0E19" w:rsidRDefault="004D0E19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:rsidR="004D0E19" w:rsidRDefault="004D0E19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:rsidR="004D0E19" w:rsidRDefault="004D0E19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:rsidR="004D0E19" w:rsidRDefault="004D0E19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:rsidR="004D0E19" w:rsidRDefault="004D0E19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:rsidR="004D0E19" w:rsidRDefault="004D0E19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:rsidR="004D0E19" w:rsidRDefault="004D0E19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:rsidR="004D0E19" w:rsidRDefault="004D0E19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:rsidR="00A8219B" w:rsidRDefault="00A8219B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:rsidR="00A8219B" w:rsidRDefault="00A8219B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6)</w:t>
                  </w:r>
                  <w:r w:rsidR="00AF43AA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 Dikey Çiftçilik hakkında bilgi veriniz.</w:t>
                  </w:r>
                </w:p>
                <w:p w:rsidR="00A8219B" w:rsidRDefault="00A8219B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:rsidR="00A8219B" w:rsidRDefault="00A8219B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:rsidR="004D0E19" w:rsidRDefault="004D0E19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:rsidR="004D0E19" w:rsidRDefault="004D0E19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:rsidR="004D0E19" w:rsidRDefault="004D0E19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:rsidR="004D0E19" w:rsidRDefault="004D0E19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:rsidR="004D0E19" w:rsidRDefault="004D0E19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:rsidR="004D0E19" w:rsidRDefault="004D0E19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:rsidR="004D0E19" w:rsidRDefault="004D0E19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:rsidR="004D0E19" w:rsidRDefault="004D0E19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:rsidR="004D0E19" w:rsidRDefault="004D0E19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:rsidR="00A8219B" w:rsidRDefault="00A8219B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:rsidR="00A8219B" w:rsidRDefault="00A8219B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:rsidR="00A8219B" w:rsidRDefault="00A8219B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7)</w:t>
                  </w:r>
                  <w:r w:rsidR="00AF43AA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 Uzay Madenciliği hakkında bilgi veriniz.</w:t>
                  </w:r>
                </w:p>
                <w:p w:rsidR="00A8219B" w:rsidRDefault="00A8219B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:rsidR="00A8219B" w:rsidRDefault="00A8219B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:rsidR="004D0E19" w:rsidRDefault="004D0E19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:rsidR="004D0E19" w:rsidRDefault="004D0E19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:rsidR="004D0E19" w:rsidRDefault="004D0E19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:rsidR="004D0E19" w:rsidRDefault="004D0E19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:rsidR="004D0E19" w:rsidRDefault="004D0E19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:rsidR="004D0E19" w:rsidRDefault="004D0E19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:rsidR="004D0E19" w:rsidRDefault="004D0E19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:rsidR="004D0E19" w:rsidRDefault="004D0E19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:rsidR="007A1E2A" w:rsidRDefault="007A1E2A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:rsidR="004D0E19" w:rsidRDefault="004D0E19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:rsidR="004D0E19" w:rsidRDefault="004D0E19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:rsidR="004D0E19" w:rsidRDefault="004D0E19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:rsidR="00A8219B" w:rsidRPr="0034408F" w:rsidRDefault="00A8219B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8)</w:t>
                  </w:r>
                  <w:r w:rsidR="00AF43AA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DA08B0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Bölgesel kalkınma projelerimizin adını yazınız</w:t>
                  </w:r>
                  <w:r w:rsidR="00AF43AA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? </w:t>
                  </w:r>
                </w:p>
                <w:p w:rsidR="00C40E95" w:rsidRPr="0034408F" w:rsidRDefault="00C40E95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xbxContent>
            </v:textbox>
            <w10:wrap type="square"/>
          </v:shape>
        </w:pict>
      </w:r>
      <w:r>
        <w:rPr>
          <w:bCs/>
          <w:noProof/>
          <w:sz w:val="20"/>
          <w:szCs w:val="20"/>
          <w:lang w:eastAsia="en-US"/>
        </w:rPr>
        <w:pict>
          <v:shape id="_x0000_s1028" type="#_x0000_t202" style="position:absolute;margin-left:.55pt;margin-top:26.9pt;width:267.85pt;height:717.4pt;z-index:251662336;mso-width-relative:margin;mso-height-relative:margin" stroked="f">
            <v:textbox style="mso-next-textbox:#_x0000_s1028">
              <w:txbxContent>
                <w:p w:rsidR="0034408F" w:rsidRPr="00C07490" w:rsidRDefault="0034408F">
                  <w:pPr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</w:pPr>
                  <w:r w:rsidRPr="0034408F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Not: Klasik soruların her birinin doğru cevabı 5 puandır.</w:t>
                  </w:r>
                </w:p>
                <w:p w:rsidR="00F81E32" w:rsidRDefault="0034408F" w:rsidP="00681ABF">
                  <w:pPr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34408F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1</w:t>
                  </w:r>
                  <w:r w:rsidR="00F81E32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)</w:t>
                  </w:r>
                  <w:r w:rsidR="00FB58A8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</w:t>
                  </w:r>
                  <w:r w:rsidR="00681ABF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NASA’nın uydularla yaptığı ölçümler sonucu Dünya’nın en sıcak ve en soğuk yerleri neresidir?</w:t>
                  </w:r>
                </w:p>
                <w:p w:rsidR="00A8219B" w:rsidRDefault="00A8219B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A8219B" w:rsidRDefault="00A8219B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A8219B" w:rsidRDefault="00A8219B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4D0E19" w:rsidRDefault="004D0E19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4D0E19" w:rsidRDefault="004D0E19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4D0E19" w:rsidRDefault="004D0E19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4D0E19" w:rsidRDefault="004D0E19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A8219B" w:rsidRDefault="00A8219B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4D0E19" w:rsidRDefault="004D0E19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A8219B" w:rsidRDefault="00A8219B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A8219B" w:rsidRDefault="00A8219B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2) </w:t>
                  </w:r>
                  <w:r w:rsidR="00221F48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Şehir Isı Adası nedir?</w:t>
                  </w:r>
                </w:p>
                <w:p w:rsidR="00A8219B" w:rsidRDefault="00A8219B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A8219B" w:rsidRDefault="00A8219B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A8219B" w:rsidRDefault="00A8219B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4D0E19" w:rsidRDefault="004D0E19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4D0E19" w:rsidRDefault="004D0E19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4D0E19" w:rsidRDefault="004D0E19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4D0E19" w:rsidRDefault="004D0E19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4D0E19" w:rsidRDefault="004D0E19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4D0E19" w:rsidRDefault="004D0E19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4D0E19" w:rsidRDefault="004D0E19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4D0E19" w:rsidRDefault="004D0E19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4D0E19" w:rsidRDefault="004D0E19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A8219B" w:rsidRDefault="00A8219B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A8219B" w:rsidRDefault="00A8219B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3)</w:t>
                  </w:r>
                  <w:r w:rsidR="00221F48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Küresel iklim değişikliğinin gözlenen ve öngörülen etkilerinden beş tanesini yazınız.</w:t>
                  </w:r>
                </w:p>
                <w:p w:rsidR="00A8219B" w:rsidRDefault="00A8219B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A8219B" w:rsidRDefault="00A8219B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A8219B" w:rsidRDefault="00A8219B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4D0E19" w:rsidRDefault="004D0E19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4D0E19" w:rsidRDefault="004D0E19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7A1E2A" w:rsidRDefault="007A1E2A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4D0E19" w:rsidRDefault="004D0E19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4D0E19" w:rsidRDefault="004D0E19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4D0E19" w:rsidRDefault="004D0E19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4D0E19" w:rsidRDefault="004D0E19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4D0E19" w:rsidRDefault="004D0E19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4D0E19" w:rsidRDefault="004D0E19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A8219B" w:rsidRDefault="00A8219B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A8219B" w:rsidRPr="0034408F" w:rsidRDefault="00A8219B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4)</w:t>
                  </w:r>
                  <w:r w:rsidR="00221F48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Çölleşmeyi önlemek için neler yapılabilir?</w:t>
                  </w:r>
                </w:p>
              </w:txbxContent>
            </v:textbox>
            <w10:wrap type="square"/>
          </v:shape>
        </w:pict>
      </w:r>
    </w:p>
    <w:p w:rsidR="00E94B8C" w:rsidRDefault="006D71F4" w:rsidP="005D0301">
      <w:pPr>
        <w:autoSpaceDE w:val="0"/>
        <w:autoSpaceDN w:val="0"/>
        <w:adjustRightInd w:val="0"/>
        <w:rPr>
          <w:bCs/>
          <w:sz w:val="20"/>
          <w:szCs w:val="20"/>
        </w:rPr>
        <w:sectPr w:rsidR="00E94B8C" w:rsidSect="005D0301">
          <w:type w:val="continuous"/>
          <w:pgSz w:w="11906" w:h="16838"/>
          <w:pgMar w:top="284" w:right="284" w:bottom="284" w:left="567" w:header="709" w:footer="709" w:gutter="0"/>
          <w:cols w:num="2" w:sep="1" w:space="709"/>
        </w:sectPr>
      </w:pPr>
      <w:r>
        <w:rPr>
          <w:bCs/>
          <w:noProof/>
          <w:sz w:val="20"/>
          <w:szCs w:val="20"/>
        </w:rPr>
        <w:pict>
          <v:shape id="_x0000_s1372" type="#_x0000_t202" style="position:absolute;margin-left:276.95pt;margin-top:396pt;width:267.85pt;height:165.6pt;z-index:251898880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d="f">
            <v:textbox>
              <w:txbxContent>
                <w:p w:rsidR="006C47D9" w:rsidRPr="00E572BC" w:rsidRDefault="00D33391" w:rsidP="00D33391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</w:pPr>
                  <w:r w:rsidRPr="00D33391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Uzaydaki asteroitlerden maden elde etmeye dayalı madencilik çalışmaları uzay madenciliği</w:t>
                  </w:r>
                  <w:r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 xml:space="preserve"> </w:t>
                  </w:r>
                  <w:r w:rsidRPr="00D33391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olarak adlandırılır.</w:t>
                  </w:r>
                  <w:r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 xml:space="preserve"> </w:t>
                  </w:r>
                  <w:r w:rsidRPr="00D33391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Günümüzde endüstride en çok kullanılan ve ekonomik değeri yüksek olan bakır, kalay, çinko, gümüş,</w:t>
                  </w:r>
                  <w:r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 xml:space="preserve"> </w:t>
                  </w:r>
                  <w:r w:rsidRPr="00D33391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kurşun ve altın gibi maden rezervlerinin önümüzdeki yüz yıl içerisinde tükeneceği tahmin edilmektedir.</w:t>
                  </w:r>
                  <w:r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 xml:space="preserve"> </w:t>
                  </w:r>
                  <w:r w:rsidRPr="00D33391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 xml:space="preserve">Üretimi giderek azalan </w:t>
                  </w:r>
                  <w:proofErr w:type="spellStart"/>
                  <w:r w:rsidRPr="00D33391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platinyum</w:t>
                  </w:r>
                  <w:proofErr w:type="spellEnd"/>
                  <w:r w:rsidRPr="00D33391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 xml:space="preserve"> ve kobalt gibi değerli elementlerin asteroitlerden çıkartılıp Dünya’ya</w:t>
                  </w:r>
                  <w:r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 xml:space="preserve"> </w:t>
                  </w:r>
                  <w:r w:rsidRPr="00D33391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getirilmesi uzmanlar tarafından düşünülmektedir.</w:t>
                  </w:r>
                </w:p>
              </w:txbxContent>
            </v:textbox>
          </v:shape>
        </w:pict>
      </w:r>
      <w:r>
        <w:rPr>
          <w:bCs/>
          <w:noProof/>
          <w:sz w:val="20"/>
          <w:szCs w:val="20"/>
        </w:rPr>
        <w:pict>
          <v:shape id="_x0000_s1370" type="#_x0000_t202" style="position:absolute;margin-left:277.95pt;margin-top:208.15pt;width:256.05pt;height:158pt;z-index:251896832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d="f">
            <v:textbox>
              <w:txbxContent>
                <w:p w:rsidR="006C47D9" w:rsidRPr="00E572BC" w:rsidRDefault="00213EA2" w:rsidP="00213EA2">
                  <w:pPr>
                    <w:jc w:val="both"/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Dikey tarım da denir.  B</w:t>
                  </w:r>
                  <w:r w:rsidRPr="00213EA2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u modelde çiftçilerin ürettiği</w:t>
                  </w:r>
                  <w:r w:rsidR="00C71225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 xml:space="preserve"> </w:t>
                  </w:r>
                  <w:r w:rsidRPr="00213EA2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tarım ürünlerinin şehirlere taşınması yerine tarımsal</w:t>
                  </w:r>
                  <w:r w:rsidR="00C71225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 xml:space="preserve"> </w:t>
                  </w:r>
                  <w:r w:rsidRPr="00213EA2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üretim şehirlerde yapılır. Bu tarım yönteminin</w:t>
                  </w:r>
                  <w:r w:rsidR="00C71225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 xml:space="preserve"> </w:t>
                  </w:r>
                  <w:r w:rsidRPr="00213EA2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şehirlerde gerçekleştirebilmesi için mimarisi özel</w:t>
                  </w:r>
                  <w:r w:rsidR="00C71225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 xml:space="preserve"> </w:t>
                  </w:r>
                  <w:r w:rsidRPr="00213EA2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olarak tasarlanmış</w:t>
                  </w:r>
                  <w:r w:rsidR="00C71225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 xml:space="preserve"> binalara ihtiyaç vardır</w:t>
                  </w:r>
                  <w:r w:rsidRPr="00213EA2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. Bu binalarda modern yöntemleri kullanan</w:t>
                  </w:r>
                  <w:r w:rsidR="00C71225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 xml:space="preserve"> </w:t>
                  </w:r>
                  <w:r w:rsidRPr="00213EA2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ziraat te</w:t>
                  </w:r>
                  <w:r w:rsidR="00C71225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knikerleri çalışır</w:t>
                  </w:r>
                  <w:r w:rsidRPr="00213EA2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. Böylelikle</w:t>
                  </w:r>
                  <w:r w:rsidR="00C71225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 xml:space="preserve"> </w:t>
                  </w:r>
                  <w:r w:rsidRPr="00213EA2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tarım ürünlerinin taşınması esnasında kaybedilen</w:t>
                  </w:r>
                  <w:r w:rsidR="00C71225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 xml:space="preserve"> </w:t>
                  </w:r>
                  <w:r w:rsidRPr="00213EA2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enerji ve zaman israfını önlemenin yanında kullanılan</w:t>
                  </w:r>
                  <w:r w:rsidR="00C71225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 xml:space="preserve"> </w:t>
                  </w:r>
                  <w:r w:rsidRPr="00213EA2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suyun geri dönüşümüyle büyük bir enerji tasarrufu</w:t>
                  </w:r>
                  <w:r w:rsidR="00C71225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 xml:space="preserve"> da sağlanacaktır</w:t>
                  </w:r>
                  <w:r w:rsidRPr="00213EA2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. Bu yöntemle</w:t>
                  </w:r>
                  <w:r w:rsidR="00C71225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 xml:space="preserve"> </w:t>
                  </w:r>
                  <w:r w:rsidRPr="00213EA2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amaçlanan, birim alandan yıl boyu en yüksek verimi</w:t>
                  </w:r>
                  <w:r w:rsidR="00C71225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 xml:space="preserve"> </w:t>
                  </w:r>
                  <w:r w:rsidRPr="00213EA2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ve ürünü elde etmektir.</w:t>
                  </w:r>
                </w:p>
              </w:txbxContent>
            </v:textbox>
          </v:shape>
        </w:pict>
      </w:r>
      <w:r>
        <w:rPr>
          <w:bCs/>
          <w:noProof/>
          <w:sz w:val="20"/>
          <w:szCs w:val="20"/>
        </w:rPr>
        <w:pict>
          <v:shape id="_x0000_s1375" type="#_x0000_t202" style="position:absolute;margin-left:277.55pt;margin-top:597.6pt;width:267.85pt;height:91.45pt;z-index:251901952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<v:textbox style="mso-fit-shape-to-text:t">
              <w:txbxContent>
                <w:p w:rsidR="006C47D9" w:rsidRDefault="006424FE" w:rsidP="00D57DEA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 xml:space="preserve">- </w:t>
                  </w:r>
                  <w:r w:rsidRPr="006424FE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Güneydoğu Anadolu Projesi</w:t>
                  </w:r>
                  <w:r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 xml:space="preserve"> (GAP)</w:t>
                  </w:r>
                </w:p>
                <w:p w:rsidR="006424FE" w:rsidRDefault="006424FE" w:rsidP="00D57DEA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 xml:space="preserve">- </w:t>
                  </w:r>
                  <w:r w:rsidRPr="006424FE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Doğu Karadeniz Projesi</w:t>
                  </w:r>
                  <w:r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 xml:space="preserve"> (DOKAP)</w:t>
                  </w:r>
                </w:p>
                <w:p w:rsidR="00501827" w:rsidRDefault="00501827" w:rsidP="00D57DEA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 xml:space="preserve">- </w:t>
                  </w:r>
                  <w:r w:rsidRPr="00501827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Yeşilırmak Havzası Gelişim Projesi</w:t>
                  </w:r>
                  <w:r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 xml:space="preserve"> (</w:t>
                  </w:r>
                  <w:r w:rsidRPr="00501827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YHGP</w:t>
                  </w:r>
                  <w:r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)</w:t>
                  </w:r>
                </w:p>
                <w:p w:rsidR="00C82B9F" w:rsidRDefault="00C82B9F" w:rsidP="00D57DEA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 xml:space="preserve">- </w:t>
                  </w:r>
                  <w:r w:rsidRPr="00C82B9F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Doğu Anadolu Projesi</w:t>
                  </w:r>
                  <w:r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 xml:space="preserve"> (DAP)</w:t>
                  </w:r>
                </w:p>
                <w:p w:rsidR="0034680A" w:rsidRDefault="0034680A" w:rsidP="00D57DEA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 xml:space="preserve">- </w:t>
                  </w:r>
                  <w:r w:rsidRPr="0034680A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Zonguldak Bartın Karabük Projesi</w:t>
                  </w:r>
                  <w:r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 xml:space="preserve"> (ZBK)</w:t>
                  </w:r>
                </w:p>
                <w:p w:rsidR="0034680A" w:rsidRPr="00E572BC" w:rsidRDefault="0034680A" w:rsidP="00D57DEA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 xml:space="preserve">- </w:t>
                  </w:r>
                  <w:r w:rsidRPr="0034680A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Konya Ovası Projesi</w:t>
                  </w:r>
                  <w:r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 xml:space="preserve"> (KOP)</w:t>
                  </w:r>
                </w:p>
              </w:txbxContent>
            </v:textbox>
          </v:shape>
        </w:pict>
      </w:r>
      <w:r>
        <w:rPr>
          <w:bCs/>
          <w:i/>
          <w:noProof/>
          <w:sz w:val="20"/>
          <w:szCs w:val="20"/>
        </w:rPr>
        <w:pict>
          <v:shape id="_x0000_s1369" type="#_x0000_t202" style="position:absolute;margin-left:-1.85pt;margin-top:205.75pt;width:267.85pt;height:119.5pt;z-index:25189580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<v:textbox style="mso-fit-shape-to-text:t">
              <w:txbxContent>
                <w:p w:rsidR="006C47D9" w:rsidRPr="00E572BC" w:rsidRDefault="00BB6336" w:rsidP="00BB6336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</w:pPr>
                  <w:r w:rsidRPr="00BB6336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Şehir ısı adası; bir şehrin, çevresindeki kırsal alanlara göre daha sıcak olmasıdır. Şehirlerin beton ve</w:t>
                  </w:r>
                  <w:r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 xml:space="preserve"> </w:t>
                  </w:r>
                  <w:r w:rsidRPr="00BB6336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asfalt yüzeylerle kaplı olması, bitki ve toprak örtüsünün zayıf olması, havadaki asılı taneciklerin (partikül)</w:t>
                  </w:r>
                  <w:r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 xml:space="preserve"> </w:t>
                  </w:r>
                  <w:r w:rsidRPr="00BB6336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fazla olması şehirleri güneş enerjisinin daha çok soğurulduğu, sıcaklık ortalamalarının fazla olduğu ısı adalarına</w:t>
                  </w:r>
                  <w:r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 xml:space="preserve"> </w:t>
                  </w:r>
                  <w:r w:rsidRPr="00BB6336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dönüştürmüştür. Bununla birlikte yerleşim planlarının rüzgârların geçişine ve hava dolaşımına izin</w:t>
                  </w:r>
                  <w:r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 xml:space="preserve"> </w:t>
                  </w:r>
                  <w:r w:rsidRPr="00BB6336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vermemesi şehirlerin serinlemesini de engellemektedir.</w:t>
                  </w:r>
                </w:p>
              </w:txbxContent>
            </v:textbox>
          </v:shape>
        </w:pict>
      </w:r>
      <w:r>
        <w:rPr>
          <w:bCs/>
          <w:noProof/>
          <w:sz w:val="20"/>
          <w:szCs w:val="20"/>
        </w:rPr>
        <w:pict>
          <v:shape id="_x0000_s1371" type="#_x0000_t202" style="position:absolute;margin-left:276.95pt;margin-top:34.65pt;width:267.85pt;height:119.5pt;z-index:251897856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<v:textbox style="mso-next-textbox:#_x0000_s1371;mso-fit-shape-to-text:t">
              <w:txbxContent>
                <w:p w:rsidR="00495627" w:rsidRDefault="00495627" w:rsidP="00495627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-</w:t>
                  </w:r>
                  <w:r w:rsidRPr="00495627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 xml:space="preserve"> Plan</w:t>
                  </w:r>
                  <w:r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sız kentleşme ve gecekondulaşma</w:t>
                  </w:r>
                </w:p>
                <w:p w:rsidR="00495627" w:rsidRDefault="00495627" w:rsidP="00495627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- Çevre sorunlarının artması</w:t>
                  </w:r>
                </w:p>
                <w:p w:rsidR="00495627" w:rsidRPr="00495627" w:rsidRDefault="00495627" w:rsidP="00495627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 xml:space="preserve">- </w:t>
                  </w:r>
                  <w:r w:rsidRPr="00495627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 xml:space="preserve"> İşsizlik artışı</w:t>
                  </w:r>
                </w:p>
                <w:p w:rsidR="00495627" w:rsidRPr="00495627" w:rsidRDefault="00495627" w:rsidP="00495627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- Trafik yoğunluğu</w:t>
                  </w:r>
                </w:p>
                <w:p w:rsidR="00495627" w:rsidRPr="00495627" w:rsidRDefault="00495627" w:rsidP="00495627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-</w:t>
                  </w:r>
                  <w:r w:rsidRPr="00495627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 xml:space="preserve"> T</w:t>
                  </w:r>
                  <w:r w:rsidR="00C60C51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arım ve orman arazilerinin kaybı</w:t>
                  </w:r>
                </w:p>
                <w:p w:rsidR="00495627" w:rsidRPr="00495627" w:rsidRDefault="00495627" w:rsidP="00495627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-</w:t>
                  </w:r>
                  <w:r w:rsidRPr="00495627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 xml:space="preserve"> Gürültü kirliliğindeki artış</w:t>
                  </w:r>
                </w:p>
                <w:p w:rsidR="00495627" w:rsidRPr="00495627" w:rsidRDefault="00495627" w:rsidP="00495627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-</w:t>
                  </w:r>
                  <w:r w:rsidRPr="00495627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 xml:space="preserve"> Kent içi yeşil alanlarının daralması</w:t>
                  </w:r>
                </w:p>
                <w:p w:rsidR="006C47D9" w:rsidRPr="00E572BC" w:rsidRDefault="00495627" w:rsidP="00495627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-</w:t>
                  </w:r>
                  <w:r w:rsidRPr="00495627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 xml:space="preserve"> Güvenliğin azalışı</w:t>
                  </w:r>
                </w:p>
              </w:txbxContent>
            </v:textbox>
          </v:shape>
        </w:pict>
      </w:r>
      <w:r>
        <w:rPr>
          <w:bCs/>
          <w:noProof/>
          <w:sz w:val="20"/>
          <w:szCs w:val="20"/>
        </w:rPr>
        <w:pict>
          <v:shape id="_x0000_s1374" type="#_x0000_t202" style="position:absolute;margin-left:-1.3pt;margin-top:594pt;width:267.85pt;height:129.25pt;z-index:25190092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<v:textbox style="mso-next-textbox:#_x0000_s1374;mso-fit-shape-to-text:t">
              <w:txbxContent>
                <w:p w:rsidR="00B1423D" w:rsidRDefault="00B1423D" w:rsidP="00495627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-</w:t>
                  </w:r>
                  <w:r w:rsidRPr="00B1423D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 xml:space="preserve"> Doğal kaynaklar</w:t>
                  </w:r>
                  <w:r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ın israf edilmeden kullanılması</w:t>
                  </w:r>
                </w:p>
                <w:p w:rsidR="00B1423D" w:rsidRPr="00B1423D" w:rsidRDefault="00B1423D" w:rsidP="00495627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 xml:space="preserve">- </w:t>
                  </w:r>
                  <w:r w:rsidRPr="00B1423D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Bilimsel ölçütlere göre arazi kullanım planlarının yapılması</w:t>
                  </w:r>
                </w:p>
                <w:p w:rsidR="00B1423D" w:rsidRPr="00B1423D" w:rsidRDefault="00B1423D" w:rsidP="00495627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-</w:t>
                  </w:r>
                  <w:r w:rsidRPr="00B1423D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 xml:space="preserve"> Çölleşme ile mücadelede yerel halkın sürece dâhil edilmesi</w:t>
                  </w:r>
                </w:p>
                <w:p w:rsidR="00B1423D" w:rsidRPr="00B1423D" w:rsidRDefault="00B1423D" w:rsidP="00495627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-</w:t>
                  </w:r>
                  <w:r w:rsidRPr="00B1423D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 xml:space="preserve"> Su kaynaklarının korunması</w:t>
                  </w:r>
                </w:p>
                <w:p w:rsidR="00B1423D" w:rsidRPr="00B1423D" w:rsidRDefault="00B1423D" w:rsidP="00495627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-</w:t>
                  </w:r>
                  <w:r w:rsidRPr="00B1423D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 xml:space="preserve"> Bitki örtüsünün korunması ve ağaçlandırma çalışmalarının yapılması</w:t>
                  </w:r>
                </w:p>
                <w:p w:rsidR="00B1423D" w:rsidRDefault="00B1423D" w:rsidP="00495627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-</w:t>
                  </w:r>
                  <w:r w:rsidRPr="00B1423D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 xml:space="preserve"> Bölge şartlarına uygun ta</w:t>
                  </w:r>
                  <w:r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rım ürünlerinin tercih edilmesi</w:t>
                  </w:r>
                </w:p>
                <w:p w:rsidR="00B1423D" w:rsidRPr="00B1423D" w:rsidRDefault="00B1423D" w:rsidP="00495627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-</w:t>
                  </w:r>
                  <w:r w:rsidRPr="00B1423D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 xml:space="preserve"> Aşırı ve yanlış sulamanın önüne geçilerek damla sulama gibi yöntemlerin tercih edilmesi</w:t>
                  </w:r>
                </w:p>
                <w:p w:rsidR="006C47D9" w:rsidRPr="00E572BC" w:rsidRDefault="00B1423D" w:rsidP="00495627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-</w:t>
                  </w:r>
                  <w:r w:rsidRPr="00B1423D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 xml:space="preserve"> Mera ve otlakların aşırı otlatmaya karşı korunması</w:t>
                  </w:r>
                </w:p>
              </w:txbxContent>
            </v:textbox>
          </v:shape>
        </w:pict>
      </w:r>
      <w:r>
        <w:rPr>
          <w:bCs/>
          <w:noProof/>
          <w:sz w:val="20"/>
          <w:szCs w:val="20"/>
        </w:rPr>
        <w:pict>
          <v:shape id="_x0000_s1373" type="#_x0000_t202" style="position:absolute;margin-left:.5pt;margin-top:405.45pt;width:267.85pt;height:104.85pt;z-index:251899904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<v:textbox style="mso-fit-shape-to-text:t">
              <w:txbxContent>
                <w:p w:rsidR="006C47D9" w:rsidRDefault="00AE0251" w:rsidP="00D57DEA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- Uç değerdeki hava o</w:t>
                  </w:r>
                  <w:r w:rsidRPr="00AE0251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layları</w:t>
                  </w:r>
                  <w:r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 xml:space="preserve"> ve iklim şartlarının değişmesi</w:t>
                  </w:r>
                </w:p>
                <w:p w:rsidR="00AE0251" w:rsidRDefault="00AE0251" w:rsidP="00D57DEA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 xml:space="preserve">- </w:t>
                  </w:r>
                  <w:r w:rsidRPr="00AE0251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Meteoroloji</w:t>
                  </w:r>
                  <w:r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 xml:space="preserve">k ve </w:t>
                  </w:r>
                  <w:proofErr w:type="spellStart"/>
                  <w:r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hidrometeorolojik</w:t>
                  </w:r>
                  <w:proofErr w:type="spellEnd"/>
                  <w:r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 xml:space="preserve"> kökenli a</w:t>
                  </w:r>
                  <w:r w:rsidRPr="00AE0251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fetlerin</w:t>
                  </w:r>
                  <w:r w:rsidR="00EF1624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artması</w:t>
                  </w:r>
                </w:p>
                <w:p w:rsidR="00AE0251" w:rsidRDefault="00AE0251" w:rsidP="00D57DEA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- Ekonomik ve sosyal etkilerin ortaya çıkması</w:t>
                  </w:r>
                </w:p>
                <w:p w:rsidR="00AE0251" w:rsidRDefault="00AE0251" w:rsidP="00D57DEA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- Buzulların erimesi ve deniz seviyesinin yükselmesi</w:t>
                  </w:r>
                </w:p>
                <w:p w:rsidR="00AE0251" w:rsidRDefault="00AE0251" w:rsidP="00D57DEA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 xml:space="preserve">- </w:t>
                  </w:r>
                  <w:r w:rsidRPr="00AE0251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 xml:space="preserve">Okyanus </w:t>
                  </w:r>
                  <w:r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 xml:space="preserve">sularının </w:t>
                  </w:r>
                  <w:proofErr w:type="spellStart"/>
                  <w:r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asitliliğinin</w:t>
                  </w:r>
                  <w:proofErr w:type="spellEnd"/>
                  <w:r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 xml:space="preserve"> artması</w:t>
                  </w:r>
                </w:p>
                <w:p w:rsidR="00AE0251" w:rsidRDefault="00AE0251" w:rsidP="00D57DEA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- Biyoçeşitliliğin a</w:t>
                  </w:r>
                  <w:r w:rsidRPr="00AE0251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zalması</w:t>
                  </w:r>
                </w:p>
                <w:p w:rsidR="00AE0251" w:rsidRPr="00E572BC" w:rsidRDefault="00AE0251" w:rsidP="00D57DEA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- Çölleşme</w:t>
                  </w:r>
                </w:p>
              </w:txbxContent>
            </v:textbox>
          </v:shape>
        </w:pict>
      </w:r>
    </w:p>
    <w:tbl>
      <w:tblPr>
        <w:tblStyle w:val="TabloKlavuzu"/>
        <w:tblpPr w:leftFromText="141" w:rightFromText="141" w:vertAnchor="text" w:horzAnchor="margin" w:tblpY="80"/>
        <w:tblW w:w="7898" w:type="dxa"/>
        <w:tblLook w:val="04A0" w:firstRow="1" w:lastRow="0" w:firstColumn="1" w:lastColumn="0" w:noHBand="0" w:noVBand="1"/>
      </w:tblPr>
      <w:tblGrid>
        <w:gridCol w:w="6168"/>
        <w:gridCol w:w="1730"/>
      </w:tblGrid>
      <w:tr w:rsidR="001931D6" w:rsidTr="00A94B8B">
        <w:trPr>
          <w:trHeight w:val="268"/>
        </w:trPr>
        <w:tc>
          <w:tcPr>
            <w:tcW w:w="7898" w:type="dxa"/>
            <w:gridSpan w:val="2"/>
            <w:tcBorders>
              <w:top w:val="nil"/>
              <w:left w:val="nil"/>
              <w:right w:val="nil"/>
            </w:tcBorders>
          </w:tcPr>
          <w:p w:rsidR="001931D6" w:rsidRPr="001931D6" w:rsidRDefault="001931D6" w:rsidP="001931D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31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9) Aşağıda verilen ekstrem olayların kökenini örnekte gibi yazınız.</w:t>
            </w:r>
            <w:r w:rsidR="00FC68F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FC68FF" w:rsidRPr="00FC68FF">
              <w:rPr>
                <w:rFonts w:asciiTheme="minorHAnsi" w:hAnsiTheme="minorHAnsi" w:cstheme="minorHAnsi"/>
                <w:i/>
                <w:sz w:val="18"/>
                <w:szCs w:val="20"/>
              </w:rPr>
              <w:t>(10P)</w:t>
            </w:r>
          </w:p>
        </w:tc>
      </w:tr>
      <w:tr w:rsidR="00B63662" w:rsidTr="00A94B8B">
        <w:trPr>
          <w:trHeight w:val="546"/>
        </w:trPr>
        <w:tc>
          <w:tcPr>
            <w:tcW w:w="6168" w:type="dxa"/>
            <w:vAlign w:val="center"/>
          </w:tcPr>
          <w:p w:rsidR="001931D6" w:rsidRPr="00A94B8B" w:rsidRDefault="001931D6" w:rsidP="0070644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94B8B">
              <w:rPr>
                <w:rFonts w:asciiTheme="minorHAnsi" w:hAnsiTheme="minorHAnsi" w:cstheme="minorHAnsi"/>
                <w:bCs/>
                <w:sz w:val="18"/>
                <w:szCs w:val="18"/>
              </w:rPr>
              <w:t>2010 yılında Haiti’de meydana gelen 7 büyüklüğündeki depremde resmî rakamlara göre 316 bin kişi hayatını kaybetmiş, 300 bin kişi yaralanmıştır.</w:t>
            </w:r>
          </w:p>
        </w:tc>
        <w:tc>
          <w:tcPr>
            <w:tcW w:w="1730" w:type="dxa"/>
            <w:vAlign w:val="center"/>
          </w:tcPr>
          <w:p w:rsidR="001931D6" w:rsidRPr="001931D6" w:rsidRDefault="001931D6" w:rsidP="001931D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31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Jeolojik Kökenli</w:t>
            </w:r>
          </w:p>
        </w:tc>
      </w:tr>
      <w:tr w:rsidR="00B63662" w:rsidTr="00A94B8B">
        <w:trPr>
          <w:trHeight w:val="526"/>
        </w:trPr>
        <w:tc>
          <w:tcPr>
            <w:tcW w:w="6168" w:type="dxa"/>
            <w:vAlign w:val="center"/>
          </w:tcPr>
          <w:p w:rsidR="001931D6" w:rsidRPr="00A94B8B" w:rsidRDefault="001559F3" w:rsidP="0070644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94B8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2013’te bir gök taşı Rusya’nın </w:t>
            </w:r>
            <w:proofErr w:type="spellStart"/>
            <w:r w:rsidRPr="00A94B8B">
              <w:rPr>
                <w:rFonts w:asciiTheme="minorHAnsi" w:hAnsiTheme="minorHAnsi" w:cstheme="minorHAnsi"/>
                <w:bCs/>
                <w:sz w:val="18"/>
                <w:szCs w:val="18"/>
              </w:rPr>
              <w:t>Chelyabinsk</w:t>
            </w:r>
            <w:proofErr w:type="spellEnd"/>
            <w:r w:rsidRPr="00A94B8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bölgesinde yerden 30 km yukarıda parçalanarak 1.400 kişinin yaralanmasına neden olmuştur.</w:t>
            </w:r>
          </w:p>
        </w:tc>
        <w:tc>
          <w:tcPr>
            <w:tcW w:w="1730" w:type="dxa"/>
            <w:vAlign w:val="center"/>
          </w:tcPr>
          <w:p w:rsidR="001931D6" w:rsidRPr="00C50611" w:rsidRDefault="00B314DE" w:rsidP="001931D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19"/>
              </w:rPr>
            </w:pPr>
            <w:r w:rsidRPr="00C50611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19"/>
              </w:rPr>
              <w:t xml:space="preserve">Astronomi </w:t>
            </w:r>
            <w:r w:rsidR="00BA750C" w:rsidRPr="00C50611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19"/>
              </w:rPr>
              <w:t>Kökenli</w:t>
            </w:r>
          </w:p>
        </w:tc>
      </w:tr>
      <w:tr w:rsidR="00B63662" w:rsidTr="00A94B8B">
        <w:trPr>
          <w:trHeight w:val="547"/>
        </w:trPr>
        <w:tc>
          <w:tcPr>
            <w:tcW w:w="6168" w:type="dxa"/>
            <w:vAlign w:val="center"/>
          </w:tcPr>
          <w:p w:rsidR="001931D6" w:rsidRPr="00A94B8B" w:rsidRDefault="001559F3" w:rsidP="0070644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94B8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2017’de Afrika ülkesi olan Sierra </w:t>
            </w:r>
            <w:proofErr w:type="spellStart"/>
            <w:r w:rsidRPr="00A94B8B">
              <w:rPr>
                <w:rFonts w:asciiTheme="minorHAnsi" w:hAnsiTheme="minorHAnsi" w:cstheme="minorHAnsi"/>
                <w:bCs/>
                <w:sz w:val="18"/>
                <w:szCs w:val="18"/>
              </w:rPr>
              <w:t>Lione’da</w:t>
            </w:r>
            <w:proofErr w:type="spellEnd"/>
            <w:r w:rsidRPr="00A94B8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yaşanan aşırı yağışlar sonucunda başkent </w:t>
            </w:r>
            <w:proofErr w:type="spellStart"/>
            <w:r w:rsidRPr="00A94B8B">
              <w:rPr>
                <w:rFonts w:asciiTheme="minorHAnsi" w:hAnsiTheme="minorHAnsi" w:cstheme="minorHAnsi"/>
                <w:bCs/>
                <w:sz w:val="18"/>
                <w:szCs w:val="18"/>
              </w:rPr>
              <w:t>Freetown</w:t>
            </w:r>
            <w:proofErr w:type="spellEnd"/>
            <w:r w:rsidRPr="00A94B8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yakınlarında heyelan meydana gelmiştir.</w:t>
            </w:r>
          </w:p>
        </w:tc>
        <w:tc>
          <w:tcPr>
            <w:tcW w:w="1730" w:type="dxa"/>
            <w:vAlign w:val="center"/>
          </w:tcPr>
          <w:p w:rsidR="00613CC5" w:rsidRPr="00613CC5" w:rsidRDefault="005D703B" w:rsidP="00B314D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613CC5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Jeomorfoloji</w:t>
            </w:r>
            <w:r w:rsidR="00B314DE" w:rsidRPr="00613CC5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:rsidR="005D703B" w:rsidRPr="00B314DE" w:rsidRDefault="005D703B" w:rsidP="00B314D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20"/>
              </w:rPr>
            </w:pPr>
            <w:r w:rsidRPr="00613CC5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Kökenli</w:t>
            </w:r>
          </w:p>
        </w:tc>
      </w:tr>
      <w:tr w:rsidR="00B63662" w:rsidTr="00A94B8B">
        <w:trPr>
          <w:trHeight w:val="514"/>
        </w:trPr>
        <w:tc>
          <w:tcPr>
            <w:tcW w:w="6168" w:type="dxa"/>
            <w:vAlign w:val="center"/>
          </w:tcPr>
          <w:p w:rsidR="001931D6" w:rsidRPr="00A94B8B" w:rsidRDefault="00E82E50" w:rsidP="0070644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94B8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2012’de Orta ve Doğu Avrupa’da yaşanan aşırı soğuklar ve kar yağışının bir ay devam etmesi sonucu yaklaşık </w:t>
            </w:r>
            <w:r w:rsidR="00693069" w:rsidRPr="00A94B8B">
              <w:rPr>
                <w:rFonts w:asciiTheme="minorHAnsi" w:hAnsiTheme="minorHAnsi" w:cstheme="minorHAnsi"/>
                <w:bCs/>
                <w:sz w:val="18"/>
                <w:szCs w:val="18"/>
              </w:rPr>
              <w:t>6.000 kişi hayatını kaybetmiştir.</w:t>
            </w:r>
          </w:p>
        </w:tc>
        <w:tc>
          <w:tcPr>
            <w:tcW w:w="1730" w:type="dxa"/>
            <w:vAlign w:val="center"/>
          </w:tcPr>
          <w:p w:rsidR="001931D6" w:rsidRPr="00BA750C" w:rsidRDefault="00C50611" w:rsidP="001931D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Meteoroloji Kökenli</w:t>
            </w:r>
          </w:p>
        </w:tc>
      </w:tr>
      <w:tr w:rsidR="00B63662" w:rsidTr="00A94B8B">
        <w:trPr>
          <w:trHeight w:val="535"/>
        </w:trPr>
        <w:tc>
          <w:tcPr>
            <w:tcW w:w="6168" w:type="dxa"/>
            <w:vAlign w:val="center"/>
          </w:tcPr>
          <w:p w:rsidR="001931D6" w:rsidRPr="00A94B8B" w:rsidRDefault="00397663" w:rsidP="0070644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94B8B">
              <w:rPr>
                <w:rFonts w:asciiTheme="minorHAnsi" w:hAnsiTheme="minorHAnsi" w:cstheme="minorHAnsi"/>
                <w:bCs/>
                <w:sz w:val="18"/>
                <w:szCs w:val="18"/>
              </w:rPr>
              <w:t>2010</w:t>
            </w:r>
            <w:r w:rsidR="00DA115A" w:rsidRPr="00A94B8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yılında</w:t>
            </w:r>
            <w:r w:rsidRPr="00A94B8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A94B8B">
              <w:rPr>
                <w:rFonts w:asciiTheme="minorHAnsi" w:hAnsiTheme="minorHAnsi" w:cstheme="minorHAnsi"/>
                <w:bCs/>
                <w:sz w:val="18"/>
                <w:szCs w:val="18"/>
              </w:rPr>
              <w:t>İzlanda’dadaki</w:t>
            </w:r>
            <w:proofErr w:type="spellEnd"/>
            <w:r w:rsidRPr="00A94B8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A94B8B">
              <w:rPr>
                <w:rFonts w:asciiTheme="minorHAnsi" w:hAnsiTheme="minorHAnsi" w:cstheme="minorHAnsi"/>
                <w:bCs/>
                <w:sz w:val="18"/>
                <w:szCs w:val="18"/>
              </w:rPr>
              <w:t>Eyjafjallajökull</w:t>
            </w:r>
            <w:proofErr w:type="spellEnd"/>
            <w:r w:rsidRPr="00A94B8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A94B8B">
              <w:rPr>
                <w:rFonts w:asciiTheme="minorHAnsi" w:hAnsiTheme="minorHAnsi" w:cstheme="minorHAnsi"/>
                <w:bCs/>
                <w:sz w:val="18"/>
                <w:szCs w:val="18"/>
              </w:rPr>
              <w:t>Yanardağı’nın</w:t>
            </w:r>
            <w:proofErr w:type="spellEnd"/>
            <w:r w:rsidRPr="00A94B8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patlaması sonucu </w:t>
            </w:r>
            <w:r w:rsidR="00DA115A" w:rsidRPr="00A94B8B">
              <w:rPr>
                <w:rFonts w:asciiTheme="minorHAnsi" w:hAnsiTheme="minorHAnsi" w:cstheme="minorHAnsi"/>
                <w:bCs/>
                <w:sz w:val="18"/>
                <w:szCs w:val="18"/>
              </w:rPr>
              <w:t>kül ve toz bulutu,</w:t>
            </w:r>
            <w:r w:rsidRPr="00A94B8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Avrupa’da hava ulaşımının durmasına sebep olmuştur.</w:t>
            </w:r>
          </w:p>
        </w:tc>
        <w:tc>
          <w:tcPr>
            <w:tcW w:w="1730" w:type="dxa"/>
            <w:vAlign w:val="center"/>
          </w:tcPr>
          <w:p w:rsidR="001931D6" w:rsidRPr="00BA750C" w:rsidRDefault="00690BD3" w:rsidP="001931D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Jeoloji Kökenli</w:t>
            </w:r>
          </w:p>
        </w:tc>
      </w:tr>
      <w:tr w:rsidR="00B63662" w:rsidTr="00A94B8B">
        <w:trPr>
          <w:trHeight w:val="516"/>
        </w:trPr>
        <w:tc>
          <w:tcPr>
            <w:tcW w:w="6168" w:type="dxa"/>
            <w:vAlign w:val="center"/>
          </w:tcPr>
          <w:p w:rsidR="001931D6" w:rsidRPr="00A94B8B" w:rsidRDefault="002E7989" w:rsidP="0070644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94B8B">
              <w:rPr>
                <w:rFonts w:asciiTheme="minorHAnsi" w:hAnsiTheme="minorHAnsi" w:cstheme="minorHAnsi"/>
                <w:bCs/>
                <w:sz w:val="18"/>
                <w:szCs w:val="18"/>
              </w:rPr>
              <w:t>2017 yılı Kasım ayında Antalya’da hortum nedeniyle tarım alanları, seralar ve evler hasar görürken birçok vatandaşımız da yaralanmıştır.</w:t>
            </w:r>
          </w:p>
        </w:tc>
        <w:tc>
          <w:tcPr>
            <w:tcW w:w="1730" w:type="dxa"/>
            <w:vAlign w:val="center"/>
          </w:tcPr>
          <w:p w:rsidR="001931D6" w:rsidRPr="00BA750C" w:rsidRDefault="005A25B8" w:rsidP="001931D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Meteoroloji Kökenli</w:t>
            </w:r>
          </w:p>
        </w:tc>
      </w:tr>
    </w:tbl>
    <w:tbl>
      <w:tblPr>
        <w:tblStyle w:val="TabloKlavuzu"/>
        <w:tblpPr w:leftFromText="141" w:rightFromText="141" w:vertAnchor="page" w:horzAnchor="margin" w:tblpXSpec="right" w:tblpY="616"/>
        <w:tblW w:w="0" w:type="auto"/>
        <w:tblLook w:val="04A0" w:firstRow="1" w:lastRow="0" w:firstColumn="1" w:lastColumn="0" w:noHBand="0" w:noVBand="1"/>
      </w:tblPr>
      <w:tblGrid>
        <w:gridCol w:w="5548"/>
        <w:gridCol w:w="1145"/>
        <w:gridCol w:w="1162"/>
      </w:tblGrid>
      <w:tr w:rsidR="00607BA2" w:rsidTr="007238E8">
        <w:trPr>
          <w:trHeight w:val="529"/>
        </w:trPr>
        <w:tc>
          <w:tcPr>
            <w:tcW w:w="7855" w:type="dxa"/>
            <w:gridSpan w:val="3"/>
            <w:tcBorders>
              <w:top w:val="nil"/>
              <w:left w:val="nil"/>
              <w:right w:val="nil"/>
            </w:tcBorders>
          </w:tcPr>
          <w:p w:rsidR="00607BA2" w:rsidRPr="00607BA2" w:rsidRDefault="00607A44" w:rsidP="00FC6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12</w:t>
            </w:r>
            <w:r w:rsidR="00607BA2" w:rsidRPr="00607BA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) Aşağıda tabloda verilen sosyal ve ekonomik özelliklerin hangi yerleşmelere ait olduğunu </w:t>
            </w:r>
            <w:r w:rsidR="00FC68F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işaret koyarak belirtiniz. </w:t>
            </w:r>
            <w:r w:rsidR="00FC68FF" w:rsidRPr="00FC68FF">
              <w:rPr>
                <w:rFonts w:asciiTheme="minorHAnsi" w:hAnsiTheme="minorHAnsi" w:cstheme="minorHAnsi"/>
                <w:i/>
                <w:sz w:val="18"/>
                <w:szCs w:val="20"/>
              </w:rPr>
              <w:t>(10P)</w:t>
            </w:r>
          </w:p>
        </w:tc>
      </w:tr>
      <w:tr w:rsidR="00607BA2" w:rsidTr="00CD5F95">
        <w:trPr>
          <w:trHeight w:val="317"/>
        </w:trPr>
        <w:tc>
          <w:tcPr>
            <w:tcW w:w="5548" w:type="dxa"/>
            <w:vAlign w:val="center"/>
          </w:tcPr>
          <w:p w:rsidR="00607BA2" w:rsidRPr="00607BA2" w:rsidRDefault="00607BA2" w:rsidP="00607BA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07BA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Sosyal ve ekonomik özellikler</w:t>
            </w:r>
          </w:p>
        </w:tc>
        <w:tc>
          <w:tcPr>
            <w:tcW w:w="1145" w:type="dxa"/>
            <w:vAlign w:val="center"/>
          </w:tcPr>
          <w:p w:rsidR="00607BA2" w:rsidRPr="00607BA2" w:rsidRDefault="00607BA2" w:rsidP="00607BA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07BA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Kentsel</w:t>
            </w:r>
          </w:p>
          <w:p w:rsidR="00607BA2" w:rsidRPr="00607BA2" w:rsidRDefault="00607BA2" w:rsidP="00607BA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07BA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Yerleşme</w:t>
            </w:r>
          </w:p>
        </w:tc>
        <w:tc>
          <w:tcPr>
            <w:tcW w:w="1162" w:type="dxa"/>
            <w:vAlign w:val="center"/>
          </w:tcPr>
          <w:p w:rsidR="00607BA2" w:rsidRPr="00607BA2" w:rsidRDefault="00607BA2" w:rsidP="00607BA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07BA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Kırsal</w:t>
            </w:r>
          </w:p>
          <w:p w:rsidR="00607BA2" w:rsidRPr="00607BA2" w:rsidRDefault="00607BA2" w:rsidP="00607BA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07BA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Yerleşme</w:t>
            </w:r>
          </w:p>
        </w:tc>
      </w:tr>
      <w:tr w:rsidR="00607BA2" w:rsidTr="00CD5F95">
        <w:trPr>
          <w:trHeight w:val="317"/>
        </w:trPr>
        <w:tc>
          <w:tcPr>
            <w:tcW w:w="5548" w:type="dxa"/>
            <w:vAlign w:val="center"/>
          </w:tcPr>
          <w:p w:rsidR="00607BA2" w:rsidRPr="00607BA2" w:rsidRDefault="007238E8" w:rsidP="007238E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238E8">
              <w:rPr>
                <w:rFonts w:asciiTheme="minorHAnsi" w:hAnsiTheme="minorHAnsi" w:cstheme="minorHAnsi"/>
                <w:bCs/>
                <w:sz w:val="20"/>
                <w:szCs w:val="20"/>
              </w:rPr>
              <w:t>Gazete, dergi ve kitap okuma oranları yüksektir.</w:t>
            </w:r>
          </w:p>
        </w:tc>
        <w:tc>
          <w:tcPr>
            <w:tcW w:w="1145" w:type="dxa"/>
            <w:vAlign w:val="center"/>
          </w:tcPr>
          <w:p w:rsidR="00607BA2" w:rsidRPr="00CD5F95" w:rsidRDefault="00607BA2" w:rsidP="00CD5F95">
            <w:pPr>
              <w:pStyle w:val="ListeParagraf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0"/>
              </w:rPr>
            </w:pPr>
          </w:p>
        </w:tc>
        <w:tc>
          <w:tcPr>
            <w:tcW w:w="1162" w:type="dxa"/>
          </w:tcPr>
          <w:p w:rsidR="00607BA2" w:rsidRPr="00607BA2" w:rsidRDefault="00607BA2" w:rsidP="00607BA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D5F95" w:rsidTr="00CD5F95">
        <w:trPr>
          <w:trHeight w:val="317"/>
        </w:trPr>
        <w:tc>
          <w:tcPr>
            <w:tcW w:w="5548" w:type="dxa"/>
            <w:vAlign w:val="center"/>
          </w:tcPr>
          <w:p w:rsidR="00CD5F95" w:rsidRPr="00607BA2" w:rsidRDefault="00CD5F95" w:rsidP="00CD5F9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C5E4A">
              <w:rPr>
                <w:rFonts w:asciiTheme="minorHAnsi" w:hAnsiTheme="minorHAnsi" w:cstheme="minorHAnsi"/>
                <w:bCs/>
                <w:sz w:val="20"/>
                <w:szCs w:val="20"/>
              </w:rPr>
              <w:t>Tiyatro, sinema, konser gibi kültürel olanaklar fazladır.</w:t>
            </w:r>
          </w:p>
        </w:tc>
        <w:tc>
          <w:tcPr>
            <w:tcW w:w="1145" w:type="dxa"/>
            <w:vAlign w:val="center"/>
          </w:tcPr>
          <w:p w:rsidR="00CD5F95" w:rsidRPr="00CD5F95" w:rsidRDefault="00CD5F95" w:rsidP="00CD5F95">
            <w:pPr>
              <w:pStyle w:val="ListeParagraf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0"/>
              </w:rPr>
            </w:pPr>
          </w:p>
        </w:tc>
        <w:tc>
          <w:tcPr>
            <w:tcW w:w="1162" w:type="dxa"/>
          </w:tcPr>
          <w:p w:rsidR="00CD5F95" w:rsidRPr="00607BA2" w:rsidRDefault="00CD5F95" w:rsidP="00CD5F9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D5F95" w:rsidTr="00C27EB2">
        <w:trPr>
          <w:trHeight w:val="317"/>
        </w:trPr>
        <w:tc>
          <w:tcPr>
            <w:tcW w:w="5548" w:type="dxa"/>
            <w:vAlign w:val="center"/>
          </w:tcPr>
          <w:p w:rsidR="00CD5F95" w:rsidRPr="00607BA2" w:rsidRDefault="00CD5F95" w:rsidP="00CD5F9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C5E4A">
              <w:rPr>
                <w:rFonts w:asciiTheme="minorHAnsi" w:hAnsiTheme="minorHAnsi" w:cstheme="minorHAnsi"/>
                <w:bCs/>
                <w:sz w:val="20"/>
                <w:szCs w:val="20"/>
              </w:rPr>
              <w:t>Eğitim, sağlık ve altyapı hizmetleri yetersizdir.</w:t>
            </w:r>
          </w:p>
        </w:tc>
        <w:tc>
          <w:tcPr>
            <w:tcW w:w="1145" w:type="dxa"/>
          </w:tcPr>
          <w:p w:rsidR="00CD5F95" w:rsidRPr="00607BA2" w:rsidRDefault="00CD5F95" w:rsidP="00CD5F9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CD5F95" w:rsidRPr="00CD5F95" w:rsidRDefault="00CD5F95" w:rsidP="00CD5F95">
            <w:pPr>
              <w:pStyle w:val="ListeParagraf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0"/>
              </w:rPr>
            </w:pPr>
          </w:p>
        </w:tc>
      </w:tr>
      <w:tr w:rsidR="00CD5F95" w:rsidTr="00EF39F3">
        <w:trPr>
          <w:trHeight w:val="317"/>
        </w:trPr>
        <w:tc>
          <w:tcPr>
            <w:tcW w:w="5548" w:type="dxa"/>
            <w:vAlign w:val="center"/>
          </w:tcPr>
          <w:p w:rsidR="00CD5F95" w:rsidRPr="00607BA2" w:rsidRDefault="00CD5F95" w:rsidP="00CD5F9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C68FF">
              <w:rPr>
                <w:rFonts w:asciiTheme="minorHAnsi" w:hAnsiTheme="minorHAnsi" w:cstheme="minorHAnsi"/>
                <w:bCs/>
                <w:sz w:val="20"/>
                <w:szCs w:val="20"/>
              </w:rPr>
              <w:t>İmece (işlerin el birliği ile yapılması) usulü yaygındır.</w:t>
            </w:r>
          </w:p>
        </w:tc>
        <w:tc>
          <w:tcPr>
            <w:tcW w:w="1145" w:type="dxa"/>
          </w:tcPr>
          <w:p w:rsidR="00CD5F95" w:rsidRPr="00607BA2" w:rsidRDefault="00CD5F95" w:rsidP="00CD5F9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CD5F95" w:rsidRPr="00CD5F95" w:rsidRDefault="00CD5F95" w:rsidP="00CD5F95">
            <w:pPr>
              <w:pStyle w:val="ListeParagraf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0"/>
              </w:rPr>
            </w:pPr>
          </w:p>
        </w:tc>
      </w:tr>
      <w:tr w:rsidR="00CD5F95" w:rsidTr="00BC3AA4">
        <w:trPr>
          <w:trHeight w:val="317"/>
        </w:trPr>
        <w:tc>
          <w:tcPr>
            <w:tcW w:w="5548" w:type="dxa"/>
            <w:vAlign w:val="center"/>
          </w:tcPr>
          <w:p w:rsidR="00CD5F95" w:rsidRPr="00607BA2" w:rsidRDefault="00CD5F95" w:rsidP="00CD5F9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C68FF">
              <w:rPr>
                <w:rFonts w:asciiTheme="minorHAnsi" w:hAnsiTheme="minorHAnsi" w:cstheme="minorHAnsi"/>
                <w:bCs/>
                <w:sz w:val="20"/>
                <w:szCs w:val="20"/>
              </w:rPr>
              <w:t>Mesleki uzmanlaşma vardır.</w:t>
            </w:r>
          </w:p>
        </w:tc>
        <w:tc>
          <w:tcPr>
            <w:tcW w:w="1145" w:type="dxa"/>
            <w:vAlign w:val="center"/>
          </w:tcPr>
          <w:p w:rsidR="00CD5F95" w:rsidRPr="00CD5F95" w:rsidRDefault="00CD5F95" w:rsidP="00CD5F95">
            <w:pPr>
              <w:pStyle w:val="ListeParagraf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0"/>
              </w:rPr>
            </w:pPr>
          </w:p>
        </w:tc>
        <w:tc>
          <w:tcPr>
            <w:tcW w:w="1162" w:type="dxa"/>
          </w:tcPr>
          <w:p w:rsidR="00CD5F95" w:rsidRPr="00607BA2" w:rsidRDefault="00CD5F95" w:rsidP="00CD5F9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:rsidR="00A90076" w:rsidRDefault="006D71F4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w:pict>
          <v:shape id="_x0000_s1354" type="#_x0000_t32" style="position:absolute;margin-left:0;margin-top:-10.35pt;width:0;height:548.25pt;z-index:251881472;mso-position-horizontal:center;mso-position-horizontal-relative:margin;mso-position-vertical-relative:text" o:connectortype="straight" strokeweight="1pt">
            <w10:wrap anchorx="margin"/>
          </v:shape>
        </w:pict>
      </w: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tbl>
      <w:tblPr>
        <w:tblStyle w:val="TabloKlavuzu"/>
        <w:tblpPr w:leftFromText="141" w:rightFromText="141" w:vertAnchor="text" w:horzAnchor="margin" w:tblpXSpec="right" w:tblpY="-56"/>
        <w:tblW w:w="7883" w:type="dxa"/>
        <w:tblLook w:val="04A0" w:firstRow="1" w:lastRow="0" w:firstColumn="1" w:lastColumn="0" w:noHBand="0" w:noVBand="1"/>
      </w:tblPr>
      <w:tblGrid>
        <w:gridCol w:w="6156"/>
        <w:gridCol w:w="1727"/>
      </w:tblGrid>
      <w:tr w:rsidR="0032030D" w:rsidTr="0032030D">
        <w:trPr>
          <w:trHeight w:val="282"/>
        </w:trPr>
        <w:tc>
          <w:tcPr>
            <w:tcW w:w="7883" w:type="dxa"/>
            <w:gridSpan w:val="2"/>
            <w:tcBorders>
              <w:top w:val="nil"/>
              <w:left w:val="nil"/>
              <w:right w:val="nil"/>
            </w:tcBorders>
          </w:tcPr>
          <w:p w:rsidR="0032030D" w:rsidRPr="001931D6" w:rsidRDefault="00607A44" w:rsidP="003C2E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13</w:t>
            </w:r>
            <w:r w:rsidR="003C2E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) Aşağıdaki bazı özellikleri verilen</w:t>
            </w:r>
            <w:r w:rsidR="003C2E9C" w:rsidRPr="003C2E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bölgesel kalkınma projeleri</w:t>
            </w:r>
            <w:r w:rsidR="003C2E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nin adını </w:t>
            </w:r>
            <w:proofErr w:type="gramStart"/>
            <w:r w:rsidR="003C2E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yazınız.</w:t>
            </w:r>
            <w:r w:rsidR="0032030D" w:rsidRPr="00FC68FF">
              <w:rPr>
                <w:rFonts w:asciiTheme="minorHAnsi" w:hAnsiTheme="minorHAnsi" w:cstheme="minorHAnsi"/>
                <w:i/>
                <w:sz w:val="18"/>
                <w:szCs w:val="20"/>
              </w:rPr>
              <w:t>(</w:t>
            </w:r>
            <w:proofErr w:type="gramEnd"/>
            <w:r w:rsidR="0032030D" w:rsidRPr="00FC68FF">
              <w:rPr>
                <w:rFonts w:asciiTheme="minorHAnsi" w:hAnsiTheme="minorHAnsi" w:cstheme="minorHAnsi"/>
                <w:i/>
                <w:sz w:val="18"/>
                <w:szCs w:val="20"/>
              </w:rPr>
              <w:t>10P)</w:t>
            </w:r>
          </w:p>
        </w:tc>
      </w:tr>
      <w:tr w:rsidR="001D471D" w:rsidTr="001D471D">
        <w:trPr>
          <w:trHeight w:val="419"/>
        </w:trPr>
        <w:tc>
          <w:tcPr>
            <w:tcW w:w="6156" w:type="dxa"/>
            <w:vAlign w:val="center"/>
          </w:tcPr>
          <w:p w:rsidR="001D471D" w:rsidRPr="001D471D" w:rsidRDefault="001D471D" w:rsidP="001D471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Cs w:val="19"/>
              </w:rPr>
            </w:pPr>
            <w:r w:rsidRPr="001D471D">
              <w:rPr>
                <w:rFonts w:asciiTheme="minorHAnsi" w:hAnsiTheme="minorHAnsi" w:cstheme="minorHAnsi"/>
                <w:b/>
                <w:bCs/>
                <w:szCs w:val="19"/>
              </w:rPr>
              <w:t>Özellikler</w:t>
            </w:r>
          </w:p>
        </w:tc>
        <w:tc>
          <w:tcPr>
            <w:tcW w:w="1727" w:type="dxa"/>
            <w:vAlign w:val="center"/>
          </w:tcPr>
          <w:p w:rsidR="001D471D" w:rsidRPr="001D471D" w:rsidRDefault="001D471D" w:rsidP="001D471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1D471D">
              <w:rPr>
                <w:rFonts w:asciiTheme="minorHAnsi" w:hAnsiTheme="minorHAnsi" w:cstheme="minorHAnsi"/>
                <w:b/>
                <w:bCs/>
                <w:szCs w:val="20"/>
              </w:rPr>
              <w:t>Projenin Adı</w:t>
            </w:r>
          </w:p>
        </w:tc>
      </w:tr>
      <w:tr w:rsidR="0032030D" w:rsidTr="001D471D">
        <w:trPr>
          <w:trHeight w:val="425"/>
        </w:trPr>
        <w:tc>
          <w:tcPr>
            <w:tcW w:w="6156" w:type="dxa"/>
            <w:vAlign w:val="center"/>
          </w:tcPr>
          <w:p w:rsidR="0032030D" w:rsidRPr="001D471D" w:rsidRDefault="00F41281" w:rsidP="001D471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18"/>
                <w:szCs w:val="19"/>
              </w:rPr>
            </w:pPr>
            <w:r w:rsidRPr="001D471D">
              <w:rPr>
                <w:rFonts w:asciiTheme="minorHAnsi" w:hAnsiTheme="minorHAnsi" w:cstheme="minorHAnsi"/>
                <w:bCs/>
                <w:sz w:val="18"/>
                <w:szCs w:val="19"/>
              </w:rPr>
              <w:t>Proje kapsamında yapılan barajlardan en önemlileri</w:t>
            </w:r>
            <w:r w:rsidR="009D5A6C" w:rsidRPr="001D471D">
              <w:rPr>
                <w:rFonts w:asciiTheme="minorHAnsi" w:hAnsiTheme="minorHAnsi" w:cstheme="minorHAnsi"/>
                <w:bCs/>
                <w:sz w:val="18"/>
                <w:szCs w:val="19"/>
              </w:rPr>
              <w:t xml:space="preserve"> </w:t>
            </w:r>
            <w:r w:rsidRPr="001D471D">
              <w:rPr>
                <w:rFonts w:asciiTheme="minorHAnsi" w:hAnsiTheme="minorHAnsi" w:cstheme="minorHAnsi"/>
                <w:bCs/>
                <w:sz w:val="18"/>
                <w:szCs w:val="19"/>
              </w:rPr>
              <w:t>Atatürk ve Karakaya</w:t>
            </w:r>
            <w:r w:rsidR="001D471D">
              <w:rPr>
                <w:rFonts w:asciiTheme="minorHAnsi" w:hAnsiTheme="minorHAnsi" w:cstheme="minorHAnsi"/>
                <w:bCs/>
                <w:sz w:val="18"/>
                <w:szCs w:val="19"/>
              </w:rPr>
              <w:t>’dır.</w:t>
            </w:r>
          </w:p>
        </w:tc>
        <w:tc>
          <w:tcPr>
            <w:tcW w:w="1727" w:type="dxa"/>
            <w:vAlign w:val="center"/>
          </w:tcPr>
          <w:p w:rsidR="0032030D" w:rsidRPr="00506BA8" w:rsidRDefault="00506BA8" w:rsidP="0032030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506BA8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GAP</w:t>
            </w:r>
          </w:p>
        </w:tc>
      </w:tr>
      <w:tr w:rsidR="0032030D" w:rsidTr="001D471D">
        <w:trPr>
          <w:trHeight w:val="404"/>
        </w:trPr>
        <w:tc>
          <w:tcPr>
            <w:tcW w:w="6156" w:type="dxa"/>
            <w:vAlign w:val="center"/>
          </w:tcPr>
          <w:p w:rsidR="0032030D" w:rsidRPr="001D471D" w:rsidRDefault="00A05DEF" w:rsidP="006171A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18"/>
                <w:szCs w:val="19"/>
              </w:rPr>
            </w:pPr>
            <w:r w:rsidRPr="001D471D">
              <w:rPr>
                <w:rFonts w:asciiTheme="minorHAnsi" w:hAnsiTheme="minorHAnsi" w:cstheme="minorHAnsi"/>
                <w:bCs/>
                <w:sz w:val="18"/>
                <w:szCs w:val="19"/>
              </w:rPr>
              <w:t>Samsun, Amasya, Tokat ve Çorum illerini kapsayan</w:t>
            </w:r>
            <w:r w:rsidR="006171AF" w:rsidRPr="001D471D">
              <w:rPr>
                <w:rFonts w:asciiTheme="minorHAnsi" w:hAnsiTheme="minorHAnsi" w:cstheme="minorHAnsi"/>
                <w:bCs/>
                <w:sz w:val="18"/>
                <w:szCs w:val="19"/>
              </w:rPr>
              <w:t xml:space="preserve"> </w:t>
            </w:r>
            <w:r w:rsidRPr="001D471D">
              <w:rPr>
                <w:rFonts w:asciiTheme="minorHAnsi" w:hAnsiTheme="minorHAnsi" w:cstheme="minorHAnsi"/>
                <w:bCs/>
                <w:sz w:val="18"/>
                <w:szCs w:val="19"/>
              </w:rPr>
              <w:t>bölgesel kalkınma projesidir.</w:t>
            </w:r>
          </w:p>
        </w:tc>
        <w:tc>
          <w:tcPr>
            <w:tcW w:w="1727" w:type="dxa"/>
            <w:vAlign w:val="center"/>
          </w:tcPr>
          <w:p w:rsidR="0032030D" w:rsidRPr="00506BA8" w:rsidRDefault="00C835F2" w:rsidP="0032030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C835F2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YHGP</w:t>
            </w:r>
          </w:p>
        </w:tc>
      </w:tr>
      <w:tr w:rsidR="0032030D" w:rsidTr="0032030D">
        <w:trPr>
          <w:trHeight w:val="577"/>
        </w:trPr>
        <w:tc>
          <w:tcPr>
            <w:tcW w:w="6156" w:type="dxa"/>
            <w:vAlign w:val="center"/>
          </w:tcPr>
          <w:p w:rsidR="0032030D" w:rsidRPr="00DA115A" w:rsidRDefault="006F42BA" w:rsidP="006F42B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sz w:val="19"/>
                <w:szCs w:val="19"/>
              </w:rPr>
              <w:t>Türkiye pamuk üretiminin</w:t>
            </w:r>
            <w:r w:rsidRPr="006F42BA">
              <w:rPr>
                <w:rFonts w:asciiTheme="minorHAnsi" w:hAnsiTheme="minorHAnsi" w:cstheme="minorHAnsi"/>
                <w:bCs/>
                <w:sz w:val="19"/>
                <w:szCs w:val="19"/>
              </w:rPr>
              <w:t xml:space="preserve"> %58</w:t>
            </w:r>
            <w:r>
              <w:rPr>
                <w:rFonts w:asciiTheme="minorHAnsi" w:hAnsiTheme="minorHAnsi" w:cstheme="minorHAnsi"/>
                <w:bCs/>
                <w:sz w:val="19"/>
                <w:szCs w:val="19"/>
              </w:rPr>
              <w:t xml:space="preserve">’i, </w:t>
            </w:r>
            <w:r w:rsidRPr="006F42BA">
              <w:rPr>
                <w:rFonts w:asciiTheme="minorHAnsi" w:hAnsiTheme="minorHAnsi" w:cstheme="minorHAnsi"/>
                <w:bCs/>
                <w:sz w:val="19"/>
                <w:szCs w:val="19"/>
              </w:rPr>
              <w:t>kırmızı mercimeğin %97,5’i, A</w:t>
            </w:r>
            <w:r>
              <w:rPr>
                <w:rFonts w:asciiTheme="minorHAnsi" w:hAnsiTheme="minorHAnsi" w:cstheme="minorHAnsi"/>
                <w:bCs/>
                <w:sz w:val="19"/>
                <w:szCs w:val="19"/>
              </w:rPr>
              <w:t xml:space="preserve">ntep fıstığının %93,5’i, </w:t>
            </w:r>
            <w:r w:rsidR="008F77F8">
              <w:rPr>
                <w:rFonts w:asciiTheme="minorHAnsi" w:hAnsiTheme="minorHAnsi" w:cstheme="minorHAnsi"/>
                <w:bCs/>
                <w:sz w:val="19"/>
                <w:szCs w:val="19"/>
              </w:rPr>
              <w:t>buğdayın</w:t>
            </w:r>
            <w:r w:rsidRPr="006F42BA">
              <w:rPr>
                <w:rFonts w:asciiTheme="minorHAnsi" w:hAnsiTheme="minorHAnsi" w:cstheme="minorHAnsi"/>
                <w:bCs/>
                <w:sz w:val="19"/>
                <w:szCs w:val="19"/>
              </w:rPr>
              <w:t xml:space="preserve"> %52,1’</w:t>
            </w:r>
            <w:r w:rsidR="008F77F8">
              <w:rPr>
                <w:rFonts w:asciiTheme="minorHAnsi" w:hAnsiTheme="minorHAnsi" w:cstheme="minorHAnsi"/>
                <w:bCs/>
                <w:sz w:val="19"/>
                <w:szCs w:val="19"/>
              </w:rPr>
              <w:t>i ve</w:t>
            </w:r>
            <w:r>
              <w:rPr>
                <w:rFonts w:asciiTheme="minorHAnsi" w:hAnsiTheme="minorHAnsi" w:cstheme="minorHAnsi"/>
                <w:bCs/>
                <w:sz w:val="19"/>
                <w:szCs w:val="19"/>
              </w:rPr>
              <w:t xml:space="preserve"> mısırın %29,9’u bu bölgeden karşılanmaktadır.</w:t>
            </w:r>
          </w:p>
        </w:tc>
        <w:tc>
          <w:tcPr>
            <w:tcW w:w="1727" w:type="dxa"/>
            <w:vAlign w:val="center"/>
          </w:tcPr>
          <w:p w:rsidR="0032030D" w:rsidRPr="00506BA8" w:rsidRDefault="00C835F2" w:rsidP="0032030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506BA8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GAP</w:t>
            </w:r>
          </w:p>
        </w:tc>
      </w:tr>
      <w:tr w:rsidR="0032030D" w:rsidTr="0032030D">
        <w:trPr>
          <w:trHeight w:val="565"/>
        </w:trPr>
        <w:tc>
          <w:tcPr>
            <w:tcW w:w="6156" w:type="dxa"/>
            <w:vAlign w:val="center"/>
          </w:tcPr>
          <w:p w:rsidR="0032030D" w:rsidRPr="00DA115A" w:rsidRDefault="007B5B2D" w:rsidP="0069142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19"/>
                <w:szCs w:val="19"/>
              </w:rPr>
            </w:pPr>
            <w:r w:rsidRPr="007B5B2D">
              <w:rPr>
                <w:rFonts w:asciiTheme="minorHAnsi" w:hAnsiTheme="minorHAnsi" w:cstheme="minorHAnsi"/>
                <w:bCs/>
                <w:sz w:val="19"/>
                <w:szCs w:val="19"/>
              </w:rPr>
              <w:t>Deniz ürünleri avcılığı</w:t>
            </w:r>
            <w:r>
              <w:rPr>
                <w:rFonts w:asciiTheme="minorHAnsi" w:hAnsiTheme="minorHAnsi" w:cstheme="minorHAnsi"/>
                <w:bCs/>
                <w:sz w:val="19"/>
                <w:szCs w:val="19"/>
              </w:rPr>
              <w:t xml:space="preserve"> </w:t>
            </w:r>
            <w:r w:rsidRPr="007B5B2D">
              <w:rPr>
                <w:rFonts w:asciiTheme="minorHAnsi" w:hAnsiTheme="minorHAnsi" w:cstheme="minorHAnsi"/>
                <w:bCs/>
                <w:sz w:val="19"/>
                <w:szCs w:val="19"/>
              </w:rPr>
              <w:t>ile yapılan üretimde ilk sırayı %40,7’lik oran</w:t>
            </w:r>
            <w:r w:rsidR="00691421">
              <w:rPr>
                <w:rFonts w:asciiTheme="minorHAnsi" w:hAnsiTheme="minorHAnsi" w:cstheme="minorHAnsi"/>
                <w:bCs/>
                <w:sz w:val="19"/>
                <w:szCs w:val="19"/>
              </w:rPr>
              <w:t xml:space="preserve"> </w:t>
            </w:r>
            <w:r w:rsidRPr="007B5B2D">
              <w:rPr>
                <w:rFonts w:asciiTheme="minorHAnsi" w:hAnsiTheme="minorHAnsi" w:cstheme="minorHAnsi"/>
                <w:bCs/>
                <w:sz w:val="19"/>
                <w:szCs w:val="19"/>
              </w:rPr>
              <w:t xml:space="preserve">ile </w:t>
            </w:r>
            <w:r>
              <w:rPr>
                <w:rFonts w:asciiTheme="minorHAnsi" w:hAnsiTheme="minorHAnsi" w:cstheme="minorHAnsi"/>
                <w:bCs/>
                <w:sz w:val="19"/>
                <w:szCs w:val="19"/>
              </w:rPr>
              <w:t>bu proje bölgesi almıştır.</w:t>
            </w:r>
          </w:p>
        </w:tc>
        <w:tc>
          <w:tcPr>
            <w:tcW w:w="1727" w:type="dxa"/>
            <w:vAlign w:val="center"/>
          </w:tcPr>
          <w:p w:rsidR="0032030D" w:rsidRPr="00506BA8" w:rsidRDefault="00C835F2" w:rsidP="0032030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DOKAP</w:t>
            </w:r>
          </w:p>
        </w:tc>
      </w:tr>
      <w:tr w:rsidR="0032030D" w:rsidTr="0032030D">
        <w:trPr>
          <w:trHeight w:val="545"/>
        </w:trPr>
        <w:tc>
          <w:tcPr>
            <w:tcW w:w="6156" w:type="dxa"/>
            <w:vAlign w:val="center"/>
          </w:tcPr>
          <w:p w:rsidR="0032030D" w:rsidRPr="00DA115A" w:rsidRDefault="001D471D" w:rsidP="001D471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sz w:val="19"/>
                <w:szCs w:val="19"/>
              </w:rPr>
              <w:t>K</w:t>
            </w:r>
            <w:r w:rsidRPr="001D471D">
              <w:rPr>
                <w:rFonts w:asciiTheme="minorHAnsi" w:hAnsiTheme="minorHAnsi" w:cstheme="minorHAnsi"/>
                <w:bCs/>
                <w:sz w:val="19"/>
                <w:szCs w:val="19"/>
              </w:rPr>
              <w:t>ömüre ve çeliğe dayalı sanayiye olan bağımlılığı azaltarak yeni iş</w:t>
            </w:r>
            <w:r>
              <w:rPr>
                <w:rFonts w:asciiTheme="minorHAnsi" w:hAnsiTheme="minorHAnsi" w:cstheme="minorHAnsi"/>
                <w:bCs/>
                <w:sz w:val="19"/>
                <w:szCs w:val="19"/>
              </w:rPr>
              <w:t xml:space="preserve"> </w:t>
            </w:r>
            <w:r w:rsidRPr="001D471D">
              <w:rPr>
                <w:rFonts w:asciiTheme="minorHAnsi" w:hAnsiTheme="minorHAnsi" w:cstheme="minorHAnsi"/>
                <w:bCs/>
                <w:sz w:val="19"/>
                <w:szCs w:val="19"/>
              </w:rPr>
              <w:t>sahaları oluşturmak için hazırlanan bir projedir.</w:t>
            </w:r>
          </w:p>
        </w:tc>
        <w:tc>
          <w:tcPr>
            <w:tcW w:w="1727" w:type="dxa"/>
            <w:vAlign w:val="center"/>
          </w:tcPr>
          <w:p w:rsidR="0032030D" w:rsidRPr="00506BA8" w:rsidRDefault="00C835F2" w:rsidP="0032030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ZBK</w:t>
            </w:r>
          </w:p>
        </w:tc>
      </w:tr>
    </w:tbl>
    <w:tbl>
      <w:tblPr>
        <w:tblStyle w:val="TabloKlavuzu"/>
        <w:tblpPr w:leftFromText="141" w:rightFromText="141" w:vertAnchor="page" w:horzAnchor="margin" w:tblpY="4441"/>
        <w:tblW w:w="0" w:type="auto"/>
        <w:tblLayout w:type="fixed"/>
        <w:tblLook w:val="04A0" w:firstRow="1" w:lastRow="0" w:firstColumn="1" w:lastColumn="0" w:noHBand="0" w:noVBand="1"/>
      </w:tblPr>
      <w:tblGrid>
        <w:gridCol w:w="4211"/>
        <w:gridCol w:w="1698"/>
        <w:gridCol w:w="1981"/>
      </w:tblGrid>
      <w:tr w:rsidR="00A94B8B" w:rsidTr="00A94B8B">
        <w:trPr>
          <w:trHeight w:val="552"/>
        </w:trPr>
        <w:tc>
          <w:tcPr>
            <w:tcW w:w="7890" w:type="dxa"/>
            <w:gridSpan w:val="3"/>
            <w:tcBorders>
              <w:top w:val="nil"/>
              <w:left w:val="nil"/>
              <w:right w:val="nil"/>
            </w:tcBorders>
          </w:tcPr>
          <w:p w:rsidR="00A94B8B" w:rsidRPr="00607BA2" w:rsidRDefault="00607A44" w:rsidP="00A94B8B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10</w:t>
            </w:r>
            <w:r w:rsidR="00A94B8B" w:rsidRPr="00607BA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) </w:t>
            </w:r>
            <w:r w:rsidR="00A94B8B">
              <w:rPr>
                <w:rFonts w:asciiTheme="minorHAnsi" w:hAnsiTheme="minorHAnsi" w:cstheme="minorHAnsi"/>
                <w:b/>
                <w:sz w:val="20"/>
                <w:szCs w:val="20"/>
              </w:rPr>
              <w:t>Aşağıdaki tabloda ekonomideki değişim u</w:t>
            </w:r>
            <w:r w:rsidR="00A94B8B" w:rsidRPr="002B19D0">
              <w:rPr>
                <w:rFonts w:asciiTheme="minorHAnsi" w:hAnsiTheme="minorHAnsi" w:cstheme="minorHAnsi"/>
                <w:b/>
                <w:sz w:val="20"/>
                <w:szCs w:val="20"/>
              </w:rPr>
              <w:t>nsu</w:t>
            </w:r>
            <w:r w:rsidR="00A94B8B">
              <w:rPr>
                <w:rFonts w:asciiTheme="minorHAnsi" w:hAnsiTheme="minorHAnsi" w:cstheme="minorHAnsi"/>
                <w:b/>
                <w:sz w:val="20"/>
                <w:szCs w:val="20"/>
              </w:rPr>
              <w:t>rlarının zamana göre k</w:t>
            </w:r>
            <w:r w:rsidR="00A94B8B" w:rsidRPr="002B19D0">
              <w:rPr>
                <w:rFonts w:asciiTheme="minorHAnsi" w:hAnsiTheme="minorHAnsi" w:cstheme="minorHAnsi"/>
                <w:b/>
                <w:sz w:val="20"/>
                <w:szCs w:val="20"/>
              </w:rPr>
              <w:t>arşılaştırılması</w:t>
            </w:r>
            <w:r w:rsidR="00A94B8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verilmiştir. Tabloda boş bırakılan yerleri uygun kelimelerle doldurunuz. </w:t>
            </w:r>
            <w:r w:rsidR="00A94B8B" w:rsidRPr="00FC68FF">
              <w:rPr>
                <w:rFonts w:asciiTheme="minorHAnsi" w:hAnsiTheme="minorHAnsi" w:cstheme="minorHAnsi"/>
                <w:i/>
                <w:sz w:val="18"/>
                <w:szCs w:val="20"/>
              </w:rPr>
              <w:t>(10P)</w:t>
            </w:r>
          </w:p>
        </w:tc>
      </w:tr>
      <w:tr w:rsidR="00A94B8B" w:rsidTr="00A94B8B">
        <w:trPr>
          <w:trHeight w:val="331"/>
        </w:trPr>
        <w:tc>
          <w:tcPr>
            <w:tcW w:w="4211" w:type="dxa"/>
            <w:vAlign w:val="center"/>
          </w:tcPr>
          <w:p w:rsidR="00A94B8B" w:rsidRPr="00607BA2" w:rsidRDefault="00A94B8B" w:rsidP="00A94B8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Değişim Unsuru</w:t>
            </w:r>
          </w:p>
        </w:tc>
        <w:tc>
          <w:tcPr>
            <w:tcW w:w="1698" w:type="dxa"/>
            <w:vAlign w:val="center"/>
          </w:tcPr>
          <w:p w:rsidR="00A94B8B" w:rsidRPr="00607BA2" w:rsidRDefault="00A94B8B" w:rsidP="00A94B8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505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Eski Ekonomi</w:t>
            </w:r>
          </w:p>
        </w:tc>
        <w:tc>
          <w:tcPr>
            <w:tcW w:w="1981" w:type="dxa"/>
            <w:vAlign w:val="center"/>
          </w:tcPr>
          <w:p w:rsidR="00A94B8B" w:rsidRPr="0047505D" w:rsidRDefault="00A94B8B" w:rsidP="00A94B8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7505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Günümüz ve Geleceğin</w:t>
            </w:r>
          </w:p>
          <w:p w:rsidR="00A94B8B" w:rsidRPr="0047505D" w:rsidRDefault="00A94B8B" w:rsidP="00A94B8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Ekonomisi</w:t>
            </w:r>
          </w:p>
        </w:tc>
      </w:tr>
      <w:tr w:rsidR="00A94B8B" w:rsidTr="00A94B8B">
        <w:trPr>
          <w:trHeight w:val="331"/>
        </w:trPr>
        <w:tc>
          <w:tcPr>
            <w:tcW w:w="4211" w:type="dxa"/>
            <w:vAlign w:val="center"/>
          </w:tcPr>
          <w:p w:rsidR="00A94B8B" w:rsidRPr="00F82AFE" w:rsidRDefault="00A94B8B" w:rsidP="00A94B8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D79A5">
              <w:rPr>
                <w:rFonts w:asciiTheme="minorHAnsi" w:hAnsiTheme="minorHAnsi" w:cstheme="minorHAnsi"/>
                <w:bCs/>
                <w:sz w:val="18"/>
                <w:szCs w:val="18"/>
              </w:rPr>
              <w:t>Üretim ve rekabet alanı</w:t>
            </w:r>
          </w:p>
        </w:tc>
        <w:tc>
          <w:tcPr>
            <w:tcW w:w="1698" w:type="dxa"/>
            <w:vAlign w:val="center"/>
          </w:tcPr>
          <w:p w:rsidR="00A94B8B" w:rsidRPr="006D79A5" w:rsidRDefault="00A94B8B" w:rsidP="00A94B8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D79A5">
              <w:rPr>
                <w:rFonts w:asciiTheme="minorHAnsi" w:hAnsiTheme="minorHAnsi" w:cstheme="minorHAnsi"/>
                <w:bCs/>
                <w:sz w:val="18"/>
                <w:szCs w:val="18"/>
              </w:rPr>
              <w:t>Ulusal</w:t>
            </w:r>
          </w:p>
        </w:tc>
        <w:tc>
          <w:tcPr>
            <w:tcW w:w="1981" w:type="dxa"/>
            <w:vAlign w:val="center"/>
          </w:tcPr>
          <w:p w:rsidR="00A94B8B" w:rsidRPr="00506BA8" w:rsidRDefault="00517FB7" w:rsidP="00A94B8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  <w:t>Global</w:t>
            </w:r>
          </w:p>
        </w:tc>
      </w:tr>
      <w:tr w:rsidR="00A94B8B" w:rsidTr="00A94B8B">
        <w:trPr>
          <w:trHeight w:val="331"/>
        </w:trPr>
        <w:tc>
          <w:tcPr>
            <w:tcW w:w="4211" w:type="dxa"/>
            <w:vAlign w:val="center"/>
          </w:tcPr>
          <w:p w:rsidR="00A94B8B" w:rsidRPr="00F82AFE" w:rsidRDefault="00A94B8B" w:rsidP="00A94B8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6783A">
              <w:rPr>
                <w:rFonts w:asciiTheme="minorHAnsi" w:hAnsiTheme="minorHAnsi" w:cstheme="minorHAnsi"/>
                <w:bCs/>
                <w:sz w:val="18"/>
                <w:szCs w:val="18"/>
              </w:rPr>
              <w:t>Büyümeyi belirleyen faktör</w:t>
            </w:r>
          </w:p>
        </w:tc>
        <w:tc>
          <w:tcPr>
            <w:tcW w:w="1698" w:type="dxa"/>
            <w:vAlign w:val="center"/>
          </w:tcPr>
          <w:p w:rsidR="00A94B8B" w:rsidRPr="00506BA8" w:rsidRDefault="003E5504" w:rsidP="00A94B8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</w:pPr>
            <w:r w:rsidRPr="003E5504"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  <w:t>Sermaye, iş gücü</w:t>
            </w:r>
          </w:p>
        </w:tc>
        <w:tc>
          <w:tcPr>
            <w:tcW w:w="1981" w:type="dxa"/>
            <w:vAlign w:val="center"/>
          </w:tcPr>
          <w:p w:rsidR="00A94B8B" w:rsidRPr="00F6783A" w:rsidRDefault="00A94B8B" w:rsidP="00A94B8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6783A">
              <w:rPr>
                <w:rFonts w:asciiTheme="minorHAnsi" w:hAnsiTheme="minorHAnsi" w:cstheme="minorHAnsi"/>
                <w:bCs/>
                <w:sz w:val="18"/>
                <w:szCs w:val="18"/>
              </w:rPr>
              <w:t>Yenilik, icatlar ve bilgi</w:t>
            </w:r>
          </w:p>
        </w:tc>
      </w:tr>
      <w:tr w:rsidR="00A94B8B" w:rsidTr="00A94B8B">
        <w:trPr>
          <w:trHeight w:val="331"/>
        </w:trPr>
        <w:tc>
          <w:tcPr>
            <w:tcW w:w="4211" w:type="dxa"/>
            <w:vAlign w:val="center"/>
          </w:tcPr>
          <w:p w:rsidR="00A94B8B" w:rsidRPr="00F82AFE" w:rsidRDefault="00A94B8B" w:rsidP="00A94B8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D79A5">
              <w:rPr>
                <w:rFonts w:asciiTheme="minorHAnsi" w:hAnsiTheme="minorHAnsi" w:cstheme="minorHAnsi"/>
                <w:bCs/>
                <w:sz w:val="18"/>
                <w:szCs w:val="18"/>
              </w:rPr>
              <w:t>AR-</w:t>
            </w:r>
            <w:proofErr w:type="spellStart"/>
            <w:r w:rsidRPr="006D79A5">
              <w:rPr>
                <w:rFonts w:asciiTheme="minorHAnsi" w:hAnsiTheme="minorHAnsi" w:cstheme="minorHAnsi"/>
                <w:bCs/>
                <w:sz w:val="18"/>
                <w:szCs w:val="18"/>
              </w:rPr>
              <w:t>GE’ye</w:t>
            </w:r>
            <w:proofErr w:type="spellEnd"/>
            <w:r w:rsidRPr="006D79A5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verilen önem</w:t>
            </w:r>
          </w:p>
        </w:tc>
        <w:tc>
          <w:tcPr>
            <w:tcW w:w="1698" w:type="dxa"/>
            <w:vAlign w:val="center"/>
          </w:tcPr>
          <w:p w:rsidR="00A94B8B" w:rsidRPr="00F82AFE" w:rsidRDefault="00A94B8B" w:rsidP="00A94B8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Düşük, orta</w:t>
            </w:r>
          </w:p>
        </w:tc>
        <w:tc>
          <w:tcPr>
            <w:tcW w:w="1981" w:type="dxa"/>
            <w:vAlign w:val="center"/>
          </w:tcPr>
          <w:p w:rsidR="00A94B8B" w:rsidRPr="00506BA8" w:rsidRDefault="003E5504" w:rsidP="00A94B8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</w:pPr>
            <w:r w:rsidRPr="003E5504"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  <w:t>Yüksek</w:t>
            </w:r>
          </w:p>
        </w:tc>
      </w:tr>
      <w:tr w:rsidR="00A94B8B" w:rsidTr="00A94B8B">
        <w:trPr>
          <w:trHeight w:val="331"/>
        </w:trPr>
        <w:tc>
          <w:tcPr>
            <w:tcW w:w="4211" w:type="dxa"/>
            <w:vAlign w:val="center"/>
          </w:tcPr>
          <w:p w:rsidR="00A94B8B" w:rsidRPr="00F82AFE" w:rsidRDefault="00A94B8B" w:rsidP="00A94B8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50918">
              <w:rPr>
                <w:rFonts w:asciiTheme="minorHAnsi" w:hAnsiTheme="minorHAnsi" w:cstheme="minorHAnsi"/>
                <w:bCs/>
                <w:sz w:val="18"/>
                <w:szCs w:val="18"/>
              </w:rPr>
              <w:t>Teknolojiyi belirleyen faktör</w:t>
            </w:r>
          </w:p>
        </w:tc>
        <w:tc>
          <w:tcPr>
            <w:tcW w:w="1698" w:type="dxa"/>
            <w:vAlign w:val="center"/>
          </w:tcPr>
          <w:p w:rsidR="00A94B8B" w:rsidRPr="00506BA8" w:rsidRDefault="003E5504" w:rsidP="00A94B8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</w:pPr>
            <w:r w:rsidRPr="003E5504"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  <w:t>Makineleşme</w:t>
            </w:r>
          </w:p>
        </w:tc>
        <w:tc>
          <w:tcPr>
            <w:tcW w:w="1981" w:type="dxa"/>
            <w:vAlign w:val="center"/>
          </w:tcPr>
          <w:p w:rsidR="00A94B8B" w:rsidRPr="00F82AFE" w:rsidRDefault="00A94B8B" w:rsidP="00A94B8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Dijitalleşme</w:t>
            </w:r>
          </w:p>
        </w:tc>
      </w:tr>
      <w:tr w:rsidR="00A94B8B" w:rsidTr="00A94B8B">
        <w:trPr>
          <w:trHeight w:val="331"/>
        </w:trPr>
        <w:tc>
          <w:tcPr>
            <w:tcW w:w="4211" w:type="dxa"/>
            <w:vAlign w:val="center"/>
          </w:tcPr>
          <w:p w:rsidR="00A94B8B" w:rsidRPr="00F82AFE" w:rsidRDefault="00A94B8B" w:rsidP="00A94B8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3543">
              <w:rPr>
                <w:rFonts w:asciiTheme="minorHAnsi" w:hAnsiTheme="minorHAnsi" w:cstheme="minorHAnsi"/>
                <w:bCs/>
                <w:sz w:val="18"/>
                <w:szCs w:val="18"/>
              </w:rPr>
              <w:t>İş gücü</w:t>
            </w:r>
          </w:p>
        </w:tc>
        <w:tc>
          <w:tcPr>
            <w:tcW w:w="1698" w:type="dxa"/>
            <w:vAlign w:val="center"/>
          </w:tcPr>
          <w:p w:rsidR="00A94B8B" w:rsidRPr="00F82AFE" w:rsidRDefault="00A94B8B" w:rsidP="00A94B8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Önemli</w:t>
            </w:r>
          </w:p>
        </w:tc>
        <w:tc>
          <w:tcPr>
            <w:tcW w:w="1981" w:type="dxa"/>
            <w:vAlign w:val="center"/>
          </w:tcPr>
          <w:p w:rsidR="00A94B8B" w:rsidRPr="00506BA8" w:rsidRDefault="003E5504" w:rsidP="00A94B8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</w:pPr>
            <w:r w:rsidRPr="003E5504"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  <w:t>Daha az önemli</w:t>
            </w:r>
          </w:p>
        </w:tc>
      </w:tr>
    </w:tbl>
    <w:p w:rsidR="00FD2FA5" w:rsidRDefault="006D71F4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w:pict>
          <v:shape id="_x0000_s1366" type="#_x0000_t202" style="position:absolute;margin-left:-18.3pt;margin-top:139.75pt;width:399.7pt;height:191.25pt;z-index:251892736;mso-position-horizontal-relative:text;mso-position-vertical-relative:text;mso-width-relative:margin;mso-height-relative:margin" filled="f" stroked="f">
            <v:textbox style="mso-next-textbox:#_x0000_s1366">
              <w:txbxContent>
                <w:p w:rsidR="008F6D17" w:rsidRPr="00E92C48" w:rsidRDefault="008F6D17" w:rsidP="008F6D17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>
                    <w:rPr>
                      <w:bCs/>
                      <w:noProof/>
                      <w:sz w:val="20"/>
                      <w:szCs w:val="20"/>
                    </w:rPr>
                    <w:drawing>
                      <wp:inline distT="0" distB="0" distL="0" distR="0" wp14:anchorId="73BB9A4D" wp14:editId="7F1B6073">
                        <wp:extent cx="4371975" cy="2052152"/>
                        <wp:effectExtent l="0" t="0" r="0" b="0"/>
                        <wp:docPr id="5" name="Resim 5" descr="C:\Documents and Settings\OSMAN\Desktop\1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Documents and Settings\OSMAN\Desktop\1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09629" cy="20698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B6093" w:rsidRDefault="00BB609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BB6093" w:rsidRDefault="006D71F4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w:pict>
          <v:group id="_x0000_s1365" style="position:absolute;margin-left:-.9pt;margin-top:7.2pt;width:391.5pt;height:230.5pt;z-index:251891712" coordorigin="624,7642" coordsize="7830,4610">
            <v:shape id="_x0000_s1358" type="#_x0000_t202" style="position:absolute;left:624;top:8657;width:7830;height:3595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d="f">
              <v:textbox style="mso-next-textbox:#_x0000_s1358">
                <w:txbxContent>
                  <w:p w:rsidR="00BB6093" w:rsidRPr="00AB71F1" w:rsidRDefault="00BB6093" w:rsidP="00BB6093">
                    <w:pPr>
                      <w:spacing w:line="336" w:lineRule="auto"/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</w:pPr>
                    <w:r w:rsidRPr="00AB71F1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>11) Aşağıdaki cümlelerdeki boşluklara yukarıda verilen kelimeleri örnekteki gibi yazınız.</w:t>
                    </w:r>
                    <w:r w:rsidRPr="00AB71F1">
                      <w:rPr>
                        <w:rFonts w:asciiTheme="minorHAnsi" w:hAnsiTheme="minorHAnsi" w:cstheme="minorHAnsi"/>
                        <w:bCs/>
                        <w:i/>
                        <w:sz w:val="18"/>
                        <w:szCs w:val="18"/>
                      </w:rPr>
                      <w:t xml:space="preserve"> (10P)</w:t>
                    </w:r>
                  </w:p>
                  <w:p w:rsidR="00BB6093" w:rsidRPr="00AB71F1" w:rsidRDefault="00BB6093" w:rsidP="00B70EC5">
                    <w:pPr>
                      <w:spacing w:line="336" w:lineRule="auto"/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</w:pPr>
                    <w:r w:rsidRPr="00AB71F1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>a.</w:t>
                    </w:r>
                    <w:r w:rsidRPr="00AB71F1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 xml:space="preserve"> </w:t>
                    </w:r>
                    <w:r w:rsidR="00B70EC5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Y</w:t>
                    </w:r>
                    <w:r w:rsidR="00B70EC5" w:rsidRPr="00B70EC5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er yüzeyinin çok soğuk olduğu durumlarda</w:t>
                    </w:r>
                    <w:r w:rsidR="00B70EC5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 xml:space="preserve"> </w:t>
                    </w:r>
                    <w:r w:rsidR="00B70EC5" w:rsidRPr="00B70EC5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 xml:space="preserve">yağan yağmurun yere düşer düşmez donmasıyla </w:t>
                    </w:r>
                    <w:r w:rsidR="00B70EC5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>buz fırtınas</w:t>
                    </w:r>
                    <w:r w:rsidR="00B70EC5" w:rsidRPr="00B70EC5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>ı</w:t>
                    </w:r>
                    <w:r w:rsidR="00B70EC5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 xml:space="preserve"> </w:t>
                    </w:r>
                    <w:r w:rsidR="00B70EC5" w:rsidRPr="00B70EC5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meydana gelir.</w:t>
                    </w:r>
                  </w:p>
                  <w:p w:rsidR="00BB6093" w:rsidRPr="00AB71F1" w:rsidRDefault="00BB6093" w:rsidP="00585A88">
                    <w:pPr>
                      <w:spacing w:line="336" w:lineRule="auto"/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</w:pPr>
                    <w:r w:rsidRPr="00AB71F1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>b.</w:t>
                    </w:r>
                    <w:r w:rsidRPr="00AB71F1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 xml:space="preserve"> </w:t>
                    </w:r>
                    <w:r w:rsidR="00585A88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S</w:t>
                    </w:r>
                    <w:r w:rsidR="00585A88" w:rsidRPr="00585A88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aatte 118 km ve daha fazla hızla kendi etrafında</w:t>
                    </w:r>
                    <w:r w:rsidR="00585A88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 xml:space="preserve"> </w:t>
                    </w:r>
                    <w:r w:rsidR="00585A88" w:rsidRPr="00585A88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 xml:space="preserve">dönerek esen rüzgârlara </w:t>
                    </w:r>
                    <w:r w:rsidR="004A0524" w:rsidRPr="004A0524">
                      <w:rPr>
                        <w:rFonts w:asciiTheme="minorHAnsi" w:hAnsiTheme="minorHAnsi" w:cstheme="minorHAnsi"/>
                        <w:b/>
                        <w:color w:val="FF0000"/>
                        <w:sz w:val="18"/>
                        <w:szCs w:val="18"/>
                      </w:rPr>
                      <w:t>Tropikal Siklon</w:t>
                    </w:r>
                    <w:r w:rsidR="00585A88" w:rsidRPr="00585A88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 xml:space="preserve"> denir.</w:t>
                    </w:r>
                  </w:p>
                  <w:p w:rsidR="00DE5021" w:rsidRDefault="00BB6093" w:rsidP="00BB6093">
                    <w:pPr>
                      <w:spacing w:line="336" w:lineRule="auto"/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</w:pPr>
                    <w:r w:rsidRPr="00AB71F1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>c.</w:t>
                    </w:r>
                    <w:r w:rsidRPr="00AB71F1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 xml:space="preserve"> </w:t>
                    </w:r>
                    <w:r w:rsidR="000B21B9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Sıcaklığın artması</w:t>
                    </w:r>
                    <w:r w:rsidR="000B21B9" w:rsidRPr="000B21B9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 xml:space="preserve"> ve </w:t>
                    </w:r>
                    <w:r w:rsidR="000B21B9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 xml:space="preserve">yağış miktarının düşmesi sonucu </w:t>
                    </w:r>
                    <w:r w:rsidR="004A0524" w:rsidRPr="004A0524">
                      <w:rPr>
                        <w:rFonts w:asciiTheme="minorHAnsi" w:hAnsiTheme="minorHAnsi" w:cstheme="minorHAnsi"/>
                        <w:b/>
                        <w:color w:val="FF0000"/>
                        <w:sz w:val="18"/>
                        <w:szCs w:val="18"/>
                      </w:rPr>
                      <w:t>Kuraklık</w:t>
                    </w:r>
                    <w:r w:rsidR="004A0524">
                      <w:rPr>
                        <w:rFonts w:asciiTheme="minorHAnsi" w:hAnsiTheme="minorHAnsi" w:cstheme="minorHAnsi"/>
                        <w:color w:val="FF0000"/>
                        <w:sz w:val="18"/>
                        <w:szCs w:val="18"/>
                      </w:rPr>
                      <w:t xml:space="preserve"> </w:t>
                    </w:r>
                    <w:r w:rsidR="000B21B9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görülür.</w:t>
                    </w:r>
                  </w:p>
                  <w:p w:rsidR="00BB6093" w:rsidRPr="00AB71F1" w:rsidRDefault="00BB6093" w:rsidP="000E24EC">
                    <w:pPr>
                      <w:spacing w:line="336" w:lineRule="auto"/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</w:pPr>
                    <w:r w:rsidRPr="00AB71F1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>d.</w:t>
                    </w:r>
                    <w:r w:rsidRPr="00AB71F1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 xml:space="preserve"> </w:t>
                    </w:r>
                    <w:r w:rsidR="00CD5F95">
                      <w:rPr>
                        <w:rFonts w:asciiTheme="minorHAnsi" w:hAnsiTheme="minorHAnsi" w:cstheme="minorHAnsi"/>
                        <w:b/>
                        <w:color w:val="FF0000"/>
                        <w:sz w:val="18"/>
                        <w:szCs w:val="18"/>
                      </w:rPr>
                      <w:t>Buzul e</w:t>
                    </w:r>
                    <w:r w:rsidR="004A0524" w:rsidRPr="004A0524">
                      <w:rPr>
                        <w:rFonts w:asciiTheme="minorHAnsi" w:hAnsiTheme="minorHAnsi" w:cstheme="minorHAnsi"/>
                        <w:b/>
                        <w:color w:val="FF0000"/>
                        <w:sz w:val="18"/>
                        <w:szCs w:val="18"/>
                      </w:rPr>
                      <w:t>rimesi</w:t>
                    </w:r>
                    <w:r w:rsidR="000E24EC" w:rsidRPr="000E24EC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 xml:space="preserve"> okyanus ve deniz</w:t>
                    </w:r>
                    <w:r w:rsidR="000E24EC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 xml:space="preserve"> </w:t>
                    </w:r>
                    <w:r w:rsidR="000E24EC" w:rsidRPr="000E24EC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seviyesinin yükselmesine neden olmaktadır.</w:t>
                    </w:r>
                  </w:p>
                  <w:p w:rsidR="00BB6093" w:rsidRPr="00AB71F1" w:rsidRDefault="00BB6093" w:rsidP="00AB71F1">
                    <w:pPr>
                      <w:spacing w:line="336" w:lineRule="auto"/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</w:pPr>
                    <w:r w:rsidRPr="00AB71F1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 xml:space="preserve">e. </w:t>
                    </w:r>
                    <w:r w:rsidR="00AB71F1" w:rsidRPr="00AB71F1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Tarımda</w:t>
                    </w:r>
                    <w:r w:rsidR="005F1018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,</w:t>
                    </w:r>
                    <w:r w:rsidR="00AB71F1" w:rsidRPr="00AB71F1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 xml:space="preserve"> </w:t>
                    </w:r>
                    <w:r w:rsidR="00781C0E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suyun bir boruyla</w:t>
                    </w:r>
                    <w:r w:rsidR="00AB71F1" w:rsidRPr="00AB71F1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 xml:space="preserve"> bitkinin kök bölgesine</w:t>
                    </w:r>
                    <w:r w:rsidR="00AB71F1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 xml:space="preserve"> </w:t>
                    </w:r>
                    <w:r w:rsidR="00AB71F1" w:rsidRPr="00AB71F1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 xml:space="preserve">damlalar hâlinde verilmesine </w:t>
                    </w:r>
                    <w:r w:rsidR="004A0524" w:rsidRPr="004A0524">
                      <w:rPr>
                        <w:rFonts w:asciiTheme="minorHAnsi" w:hAnsiTheme="minorHAnsi" w:cstheme="minorHAnsi"/>
                        <w:b/>
                        <w:color w:val="FF0000"/>
                        <w:sz w:val="18"/>
                        <w:szCs w:val="18"/>
                      </w:rPr>
                      <w:t>Damla Sulama</w:t>
                    </w:r>
                    <w:r w:rsidR="00AB71F1" w:rsidRPr="00AB71F1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 xml:space="preserve"> </w:t>
                    </w:r>
                    <w:r w:rsidR="005F1018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d</w:t>
                    </w:r>
                    <w:r w:rsidR="00781C0E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enir.</w:t>
                    </w:r>
                  </w:p>
                  <w:p w:rsidR="00BB6093" w:rsidRPr="00AB71F1" w:rsidRDefault="00BB6093" w:rsidP="003E6023">
                    <w:pPr>
                      <w:spacing w:line="336" w:lineRule="auto"/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</w:pPr>
                    <w:r w:rsidRPr="00AB71F1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 xml:space="preserve">f. </w:t>
                    </w:r>
                    <w:r w:rsidR="003E6023" w:rsidRPr="00AB71F1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 xml:space="preserve">Enerji tüketimi, ulaşım, ısınma veya satın alınan ürünlerin üretim ve dağıtımı sırasında atmosfere salınan sera gazı miktarı </w:t>
                    </w:r>
                    <w:r w:rsidR="00CD5F95" w:rsidRPr="00CD5F95">
                      <w:rPr>
                        <w:rFonts w:asciiTheme="minorHAnsi" w:hAnsiTheme="minorHAnsi" w:cstheme="minorHAnsi"/>
                        <w:b/>
                        <w:color w:val="FF0000"/>
                        <w:sz w:val="18"/>
                        <w:szCs w:val="18"/>
                      </w:rPr>
                      <w:t>Karbon Ayak İzi</w:t>
                    </w:r>
                    <w:r w:rsidR="00CD5F95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 xml:space="preserve"> </w:t>
                    </w:r>
                    <w:r w:rsidR="003E6023" w:rsidRPr="00AB71F1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olarak ifade edilir.</w:t>
                    </w:r>
                  </w:p>
                  <w:p w:rsidR="00BB6093" w:rsidRPr="00AB71F1" w:rsidRDefault="00BB6093" w:rsidP="00BB6093">
                    <w:pPr>
                      <w:spacing w:line="336" w:lineRule="auto"/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</w:pPr>
                  </w:p>
                </w:txbxContent>
              </v:textbox>
            </v:shape>
            <v:roundrect id="_x0000_s1359" style="position:absolute;left:761;top:7642;width:1959;height:423;v-text-anchor:middle" arcsize="10923f">
              <v:textbox style="mso-next-textbox:#_x0000_s1359">
                <w:txbxContent>
                  <w:p w:rsidR="00BB6093" w:rsidRPr="00DD4648" w:rsidRDefault="00B70EC5" w:rsidP="00BB6093">
                    <w:pPr>
                      <w:jc w:val="center"/>
                      <w:rPr>
                        <w:rFonts w:asciiTheme="minorHAnsi" w:hAnsiTheme="minorHAnsi" w:cstheme="minorHAnsi"/>
                        <w:b/>
                        <w:strike/>
                        <w:sz w:val="21"/>
                        <w:szCs w:val="21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strike/>
                        <w:sz w:val="21"/>
                        <w:szCs w:val="21"/>
                      </w:rPr>
                      <w:t>Buz Fırtınası</w:t>
                    </w:r>
                  </w:p>
                </w:txbxContent>
              </v:textbox>
            </v:roundrect>
            <v:roundrect id="_x0000_s1360" style="position:absolute;left:761;top:8181;width:1959;height:432;v-text-anchor:middle" arcsize="10923f">
              <v:textbox style="mso-next-textbox:#_x0000_s1360">
                <w:txbxContent>
                  <w:p w:rsidR="00BB6093" w:rsidRPr="001927C4" w:rsidRDefault="00AB71F1" w:rsidP="00BB6093">
                    <w:pPr>
                      <w:jc w:val="center"/>
                      <w:rPr>
                        <w:rFonts w:asciiTheme="minorHAnsi" w:hAnsiTheme="minorHAnsi" w:cstheme="minorHAnsi"/>
                        <w:b/>
                        <w:sz w:val="21"/>
                        <w:szCs w:val="21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sz w:val="21"/>
                        <w:szCs w:val="21"/>
                      </w:rPr>
                      <w:t>Damla Sulama</w:t>
                    </w:r>
                  </w:p>
                </w:txbxContent>
              </v:textbox>
            </v:roundrect>
            <v:roundrect id="_x0000_s1361" style="position:absolute;left:3388;top:7642;width:1959;height:423;v-text-anchor:middle" arcsize="10923f">
              <v:textbox style="mso-next-textbox:#_x0000_s1361">
                <w:txbxContent>
                  <w:p w:rsidR="00BB6093" w:rsidRPr="001927C4" w:rsidRDefault="000B21B9" w:rsidP="00BB6093">
                    <w:pPr>
                      <w:jc w:val="center"/>
                      <w:rPr>
                        <w:rFonts w:asciiTheme="minorHAnsi" w:hAnsiTheme="minorHAnsi" w:cstheme="minorHAnsi"/>
                        <w:b/>
                        <w:sz w:val="21"/>
                        <w:szCs w:val="21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sz w:val="21"/>
                        <w:szCs w:val="21"/>
                      </w:rPr>
                      <w:t>Kuraklık</w:t>
                    </w:r>
                  </w:p>
                </w:txbxContent>
              </v:textbox>
            </v:roundrect>
            <v:roundrect id="_x0000_s1362" style="position:absolute;left:3388;top:8176;width:1959;height:415;v-text-anchor:middle" arcsize="10923f">
              <v:textbox style="mso-next-textbox:#_x0000_s1362">
                <w:txbxContent>
                  <w:p w:rsidR="00BB6093" w:rsidRPr="001927C4" w:rsidRDefault="000E24EC" w:rsidP="00BB6093">
                    <w:pPr>
                      <w:jc w:val="center"/>
                      <w:rPr>
                        <w:rFonts w:asciiTheme="minorHAnsi" w:hAnsiTheme="minorHAnsi" w:cstheme="minorHAnsi"/>
                        <w:b/>
                        <w:sz w:val="21"/>
                        <w:szCs w:val="21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sz w:val="21"/>
                        <w:szCs w:val="21"/>
                      </w:rPr>
                      <w:t>Buzul Erimesi</w:t>
                    </w:r>
                  </w:p>
                </w:txbxContent>
              </v:textbox>
            </v:roundrect>
            <v:roundrect id="_x0000_s1363" style="position:absolute;left:6011;top:7650;width:1989;height:415;v-text-anchor:middle" arcsize="10923f">
              <v:textbox style="mso-next-textbox:#_x0000_s1363">
                <w:txbxContent>
                  <w:p w:rsidR="00BB6093" w:rsidRPr="001927C4" w:rsidRDefault="003E6023" w:rsidP="00BB6093">
                    <w:pPr>
                      <w:jc w:val="center"/>
                      <w:rPr>
                        <w:rFonts w:asciiTheme="minorHAnsi" w:hAnsiTheme="minorHAnsi" w:cstheme="minorHAnsi"/>
                        <w:b/>
                        <w:sz w:val="21"/>
                        <w:szCs w:val="21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sz w:val="21"/>
                        <w:szCs w:val="21"/>
                      </w:rPr>
                      <w:t>Karbon Ayak İzi</w:t>
                    </w:r>
                  </w:p>
                </w:txbxContent>
              </v:textbox>
            </v:roundrect>
            <v:roundrect id="_x0000_s1364" style="position:absolute;left:6026;top:8183;width:1959;height:415;v-text-anchor:middle" arcsize="10923f">
              <v:textbox style="mso-next-textbox:#_x0000_s1364">
                <w:txbxContent>
                  <w:p w:rsidR="00BB6093" w:rsidRPr="001927C4" w:rsidRDefault="00585A88" w:rsidP="00BB6093">
                    <w:pPr>
                      <w:jc w:val="center"/>
                      <w:rPr>
                        <w:rFonts w:asciiTheme="minorHAnsi" w:hAnsiTheme="minorHAnsi" w:cstheme="minorHAnsi"/>
                        <w:b/>
                        <w:sz w:val="21"/>
                        <w:szCs w:val="21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sz w:val="21"/>
                        <w:szCs w:val="21"/>
                      </w:rPr>
                      <w:t>Tropikal Siklon</w:t>
                    </w:r>
                  </w:p>
                </w:txbxContent>
              </v:textbox>
            </v:roundrect>
          </v:group>
        </w:pict>
      </w:r>
      <w:r>
        <w:rPr>
          <w:bCs/>
          <w:noProof/>
          <w:sz w:val="20"/>
          <w:szCs w:val="20"/>
        </w:rPr>
        <w:pict>
          <v:rect id="_x0000_s1357" style="position:absolute;margin-left:-11pt;margin-top:5.25pt;width:393.4pt;height:248.5pt;z-index:251883520" stroked="f"/>
        </w:pict>
      </w:r>
    </w:p>
    <w:p w:rsidR="00BB6093" w:rsidRDefault="00BB609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A31C5C" w:rsidRDefault="00A31C5C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A31C5C" w:rsidRDefault="00A31C5C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A31C5C" w:rsidRDefault="006D71F4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/>
          <w:noProof/>
          <w:sz w:val="20"/>
          <w:szCs w:val="20"/>
        </w:rPr>
        <w:pict>
          <v:shape id="_x0000_s1376" type="#_x0000_t202" style="position:absolute;margin-left:449.1pt;margin-top:4.5pt;width:344.05pt;height:20.85pt;z-index:251902976;mso-width-relative:margin;mso-height-relative:margin" filled="f" stroked="f">
            <v:textbox style="mso-next-textbox:#_x0000_s1376">
              <w:txbxContent>
                <w:p w:rsidR="003746C4" w:rsidRPr="003746C4" w:rsidRDefault="003746C4" w:rsidP="003746C4">
                  <w:pPr>
                    <w:rPr>
                      <w:rFonts w:asciiTheme="minorHAnsi" w:hAnsiTheme="minorHAnsi" w:cstheme="minorHAnsi"/>
                      <w:b/>
                      <w:color w:val="FF0000"/>
                      <w:sz w:val="22"/>
                      <w:szCs w:val="20"/>
                    </w:rPr>
                  </w:pPr>
                  <w:r w:rsidRPr="003746C4">
                    <w:rPr>
                      <w:rFonts w:asciiTheme="minorHAnsi" w:hAnsiTheme="minorHAnsi" w:cstheme="minorHAnsi"/>
                      <w:b/>
                      <w:color w:val="FF0000"/>
                      <w:sz w:val="22"/>
                      <w:szCs w:val="20"/>
                    </w:rPr>
                    <w:t>Çin</w:t>
                  </w:r>
                  <w:r>
                    <w:rPr>
                      <w:rFonts w:asciiTheme="minorHAnsi" w:hAnsiTheme="minorHAnsi" w:cstheme="minorHAnsi"/>
                      <w:b/>
                      <w:color w:val="FF0000"/>
                      <w:sz w:val="22"/>
                      <w:szCs w:val="20"/>
                    </w:rPr>
                    <w:t xml:space="preserve">                             ABD             Hindistan       Rusya        Japonya    </w:t>
                  </w:r>
                </w:p>
              </w:txbxContent>
            </v:textbox>
          </v:shape>
        </w:pict>
      </w:r>
    </w:p>
    <w:p w:rsidR="00A31C5C" w:rsidRDefault="00A31C5C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A31C5C" w:rsidRDefault="00A31C5C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A31C5C" w:rsidRDefault="00A31C5C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A52D8F" w:rsidRDefault="006D71F4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/>
          <w:noProof/>
          <w:sz w:val="20"/>
          <w:szCs w:val="20"/>
          <w:lang w:eastAsia="en-US"/>
        </w:rPr>
        <w:pict>
          <v:shape id="_x0000_s1247" type="#_x0000_t202" style="position:absolute;margin-left:533.45pt;margin-top:1.6pt;width:118.6pt;height:34.05pt;z-index:251855872;mso-width-relative:margin;mso-height-relative:margin" filled="f" stroked="f">
            <v:textbox style="mso-next-textbox:#_x0000_s1247">
              <w:txbxContent>
                <w:p w:rsidR="004E5B56" w:rsidRPr="00E92C48" w:rsidRDefault="005612B9" w:rsidP="004E5B56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………………………………</w:t>
                  </w:r>
                </w:p>
                <w:p w:rsidR="004E5B56" w:rsidRPr="00E92C48" w:rsidRDefault="004E5B56" w:rsidP="004E5B56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E92C48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Coğrafya Öğretmeni</w:t>
                  </w:r>
                </w:p>
              </w:txbxContent>
            </v:textbox>
          </v:shape>
        </w:pict>
      </w:r>
    </w:p>
    <w:sectPr w:rsidR="00A52D8F" w:rsidSect="001D4DCE">
      <w:type w:val="continuous"/>
      <w:pgSz w:w="16838" w:h="11906" w:orient="landscape"/>
      <w:pgMar w:top="567" w:right="567" w:bottom="567" w:left="567" w:header="709" w:footer="709" w:gutter="0"/>
      <w:cols w:sep="1"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71F4" w:rsidRDefault="006D71F4" w:rsidP="00424851">
      <w:r>
        <w:separator/>
      </w:r>
    </w:p>
  </w:endnote>
  <w:endnote w:type="continuationSeparator" w:id="0">
    <w:p w:rsidR="006D71F4" w:rsidRDefault="006D71F4" w:rsidP="00424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71F4" w:rsidRDefault="006D71F4" w:rsidP="00424851">
      <w:r>
        <w:separator/>
      </w:r>
    </w:p>
  </w:footnote>
  <w:footnote w:type="continuationSeparator" w:id="0">
    <w:p w:rsidR="006D71F4" w:rsidRDefault="006D71F4" w:rsidP="00424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A17C3"/>
    <w:multiLevelType w:val="hybridMultilevel"/>
    <w:tmpl w:val="183E611E"/>
    <w:lvl w:ilvl="0" w:tplc="80B881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3722E"/>
    <w:multiLevelType w:val="hybridMultilevel"/>
    <w:tmpl w:val="5FB03F5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84D7F"/>
    <w:multiLevelType w:val="hybridMultilevel"/>
    <w:tmpl w:val="8FFAFCA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67846"/>
    <w:multiLevelType w:val="hybridMultilevel"/>
    <w:tmpl w:val="7BDE5B7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6F09B2"/>
    <w:multiLevelType w:val="hybridMultilevel"/>
    <w:tmpl w:val="3F5658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46778C"/>
    <w:multiLevelType w:val="hybridMultilevel"/>
    <w:tmpl w:val="14D6CA5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FF1A1A"/>
    <w:multiLevelType w:val="hybridMultilevel"/>
    <w:tmpl w:val="16561E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047382"/>
    <w:multiLevelType w:val="hybridMultilevel"/>
    <w:tmpl w:val="281077C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F91178"/>
    <w:multiLevelType w:val="hybridMultilevel"/>
    <w:tmpl w:val="5CDCF4FC"/>
    <w:lvl w:ilvl="0" w:tplc="E3607844">
      <w:start w:val="1"/>
      <w:numFmt w:val="bullet"/>
      <w:lvlText w:val=""/>
      <w:lvlJc w:val="left"/>
      <w:pPr>
        <w:ind w:left="510" w:hanging="17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8F2BC4"/>
    <w:multiLevelType w:val="hybridMultilevel"/>
    <w:tmpl w:val="EE7E06C8"/>
    <w:lvl w:ilvl="0" w:tplc="1C6485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7"/>
  </w:num>
  <w:num w:numId="5">
    <w:abstractNumId w:val="8"/>
  </w:num>
  <w:num w:numId="6">
    <w:abstractNumId w:val="2"/>
  </w:num>
  <w:num w:numId="7">
    <w:abstractNumId w:val="1"/>
  </w:num>
  <w:num w:numId="8">
    <w:abstractNumId w:val="6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7E17"/>
    <w:rsid w:val="00000631"/>
    <w:rsid w:val="00020B8F"/>
    <w:rsid w:val="00021813"/>
    <w:rsid w:val="0002571B"/>
    <w:rsid w:val="00026B8F"/>
    <w:rsid w:val="000273AD"/>
    <w:rsid w:val="00031E8F"/>
    <w:rsid w:val="00035E43"/>
    <w:rsid w:val="000644E9"/>
    <w:rsid w:val="00076EEA"/>
    <w:rsid w:val="00082E44"/>
    <w:rsid w:val="00092BB2"/>
    <w:rsid w:val="000A2754"/>
    <w:rsid w:val="000A789F"/>
    <w:rsid w:val="000B1D2D"/>
    <w:rsid w:val="000B21B9"/>
    <w:rsid w:val="000C0887"/>
    <w:rsid w:val="000C2919"/>
    <w:rsid w:val="000C7E17"/>
    <w:rsid w:val="000D30EF"/>
    <w:rsid w:val="000D463E"/>
    <w:rsid w:val="000D7190"/>
    <w:rsid w:val="000E0AB1"/>
    <w:rsid w:val="000E24EC"/>
    <w:rsid w:val="000F22C8"/>
    <w:rsid w:val="000F7558"/>
    <w:rsid w:val="00115118"/>
    <w:rsid w:val="00124046"/>
    <w:rsid w:val="0014438D"/>
    <w:rsid w:val="00150E95"/>
    <w:rsid w:val="001559F3"/>
    <w:rsid w:val="001900FC"/>
    <w:rsid w:val="00190706"/>
    <w:rsid w:val="001931D6"/>
    <w:rsid w:val="001977E8"/>
    <w:rsid w:val="001A63CF"/>
    <w:rsid w:val="001D471D"/>
    <w:rsid w:val="001D4DCE"/>
    <w:rsid w:val="001E4454"/>
    <w:rsid w:val="001E74BE"/>
    <w:rsid w:val="001F4F03"/>
    <w:rsid w:val="00213EA2"/>
    <w:rsid w:val="00221F48"/>
    <w:rsid w:val="00224212"/>
    <w:rsid w:val="00224970"/>
    <w:rsid w:val="002305E2"/>
    <w:rsid w:val="00244443"/>
    <w:rsid w:val="002518C3"/>
    <w:rsid w:val="00257597"/>
    <w:rsid w:val="00257956"/>
    <w:rsid w:val="00264285"/>
    <w:rsid w:val="00266907"/>
    <w:rsid w:val="00266B02"/>
    <w:rsid w:val="00266C9F"/>
    <w:rsid w:val="002678F7"/>
    <w:rsid w:val="00276724"/>
    <w:rsid w:val="00287AAB"/>
    <w:rsid w:val="002A26CA"/>
    <w:rsid w:val="002B0652"/>
    <w:rsid w:val="002B19D0"/>
    <w:rsid w:val="002B49A2"/>
    <w:rsid w:val="002C6BE4"/>
    <w:rsid w:val="002D022B"/>
    <w:rsid w:val="002D3EB9"/>
    <w:rsid w:val="002E1268"/>
    <w:rsid w:val="002E1EC3"/>
    <w:rsid w:val="002E7989"/>
    <w:rsid w:val="002F248C"/>
    <w:rsid w:val="002F4E02"/>
    <w:rsid w:val="00303BCC"/>
    <w:rsid w:val="003045AB"/>
    <w:rsid w:val="003107A5"/>
    <w:rsid w:val="00311096"/>
    <w:rsid w:val="0032030D"/>
    <w:rsid w:val="0032644C"/>
    <w:rsid w:val="00327909"/>
    <w:rsid w:val="0034408F"/>
    <w:rsid w:val="0034680A"/>
    <w:rsid w:val="00346E2D"/>
    <w:rsid w:val="003479C8"/>
    <w:rsid w:val="003530F3"/>
    <w:rsid w:val="00361EB1"/>
    <w:rsid w:val="00366E2D"/>
    <w:rsid w:val="003730A1"/>
    <w:rsid w:val="003746C4"/>
    <w:rsid w:val="00376627"/>
    <w:rsid w:val="00397663"/>
    <w:rsid w:val="003A1BEE"/>
    <w:rsid w:val="003A7012"/>
    <w:rsid w:val="003C17F7"/>
    <w:rsid w:val="003C2E9C"/>
    <w:rsid w:val="003C7240"/>
    <w:rsid w:val="003E5504"/>
    <w:rsid w:val="003E6023"/>
    <w:rsid w:val="00400B90"/>
    <w:rsid w:val="00413D82"/>
    <w:rsid w:val="0041637E"/>
    <w:rsid w:val="00423A1E"/>
    <w:rsid w:val="00424851"/>
    <w:rsid w:val="004259ED"/>
    <w:rsid w:val="00426855"/>
    <w:rsid w:val="00437037"/>
    <w:rsid w:val="00453A12"/>
    <w:rsid w:val="00456B7E"/>
    <w:rsid w:val="004667A9"/>
    <w:rsid w:val="0047505D"/>
    <w:rsid w:val="00480B49"/>
    <w:rsid w:val="00481D31"/>
    <w:rsid w:val="00484CA1"/>
    <w:rsid w:val="00490DA0"/>
    <w:rsid w:val="00495627"/>
    <w:rsid w:val="0049689E"/>
    <w:rsid w:val="004A0524"/>
    <w:rsid w:val="004A6F05"/>
    <w:rsid w:val="004C23E3"/>
    <w:rsid w:val="004D0E19"/>
    <w:rsid w:val="004D2D09"/>
    <w:rsid w:val="004E5B56"/>
    <w:rsid w:val="004F776B"/>
    <w:rsid w:val="00501827"/>
    <w:rsid w:val="00505B59"/>
    <w:rsid w:val="00506BA8"/>
    <w:rsid w:val="00510332"/>
    <w:rsid w:val="00517FB7"/>
    <w:rsid w:val="00520254"/>
    <w:rsid w:val="00541370"/>
    <w:rsid w:val="005508C0"/>
    <w:rsid w:val="00551B92"/>
    <w:rsid w:val="005537BD"/>
    <w:rsid w:val="00557CEF"/>
    <w:rsid w:val="005612B9"/>
    <w:rsid w:val="005650DF"/>
    <w:rsid w:val="005778C8"/>
    <w:rsid w:val="0058199A"/>
    <w:rsid w:val="00585A88"/>
    <w:rsid w:val="00596FD6"/>
    <w:rsid w:val="005A17C9"/>
    <w:rsid w:val="005A25B8"/>
    <w:rsid w:val="005B28BB"/>
    <w:rsid w:val="005C107C"/>
    <w:rsid w:val="005D0301"/>
    <w:rsid w:val="005D703B"/>
    <w:rsid w:val="005E1EE4"/>
    <w:rsid w:val="005E29BD"/>
    <w:rsid w:val="005E5096"/>
    <w:rsid w:val="005E69B2"/>
    <w:rsid w:val="005E6D84"/>
    <w:rsid w:val="005F1018"/>
    <w:rsid w:val="00607A44"/>
    <w:rsid w:val="00607BA2"/>
    <w:rsid w:val="00613CC5"/>
    <w:rsid w:val="006171AF"/>
    <w:rsid w:val="00622B89"/>
    <w:rsid w:val="00623CC3"/>
    <w:rsid w:val="00632B64"/>
    <w:rsid w:val="00636D3B"/>
    <w:rsid w:val="006376F7"/>
    <w:rsid w:val="006424FE"/>
    <w:rsid w:val="006445EA"/>
    <w:rsid w:val="00644DFE"/>
    <w:rsid w:val="0064793C"/>
    <w:rsid w:val="00664A6C"/>
    <w:rsid w:val="00676D3D"/>
    <w:rsid w:val="00681ABF"/>
    <w:rsid w:val="00690BD3"/>
    <w:rsid w:val="00691421"/>
    <w:rsid w:val="00693069"/>
    <w:rsid w:val="006935E3"/>
    <w:rsid w:val="006A2B42"/>
    <w:rsid w:val="006B49F1"/>
    <w:rsid w:val="006B54FF"/>
    <w:rsid w:val="006B5E4D"/>
    <w:rsid w:val="006C3543"/>
    <w:rsid w:val="006C47D9"/>
    <w:rsid w:val="006D71F4"/>
    <w:rsid w:val="006D79A5"/>
    <w:rsid w:val="006E16C6"/>
    <w:rsid w:val="006E32BE"/>
    <w:rsid w:val="006F42BA"/>
    <w:rsid w:val="0070644E"/>
    <w:rsid w:val="007238E8"/>
    <w:rsid w:val="00737CA7"/>
    <w:rsid w:val="00737CEB"/>
    <w:rsid w:val="007440A4"/>
    <w:rsid w:val="007468A1"/>
    <w:rsid w:val="00772F0F"/>
    <w:rsid w:val="0077327E"/>
    <w:rsid w:val="00775D28"/>
    <w:rsid w:val="0077663E"/>
    <w:rsid w:val="007810A3"/>
    <w:rsid w:val="00781C0E"/>
    <w:rsid w:val="007926E0"/>
    <w:rsid w:val="007A1E2A"/>
    <w:rsid w:val="007A332D"/>
    <w:rsid w:val="007B5B2D"/>
    <w:rsid w:val="007E37E0"/>
    <w:rsid w:val="00803E95"/>
    <w:rsid w:val="00835C60"/>
    <w:rsid w:val="00836698"/>
    <w:rsid w:val="008373AB"/>
    <w:rsid w:val="008449B4"/>
    <w:rsid w:val="00847E7B"/>
    <w:rsid w:val="008509B3"/>
    <w:rsid w:val="00857544"/>
    <w:rsid w:val="008623B7"/>
    <w:rsid w:val="00874615"/>
    <w:rsid w:val="008750E8"/>
    <w:rsid w:val="00877BDD"/>
    <w:rsid w:val="008A2398"/>
    <w:rsid w:val="008A3CB9"/>
    <w:rsid w:val="008C5E4A"/>
    <w:rsid w:val="008C7037"/>
    <w:rsid w:val="008E4C38"/>
    <w:rsid w:val="008F6D17"/>
    <w:rsid w:val="008F77F8"/>
    <w:rsid w:val="0090434F"/>
    <w:rsid w:val="00916704"/>
    <w:rsid w:val="0093064E"/>
    <w:rsid w:val="00937D96"/>
    <w:rsid w:val="00944130"/>
    <w:rsid w:val="00946A02"/>
    <w:rsid w:val="0095059C"/>
    <w:rsid w:val="00973473"/>
    <w:rsid w:val="009756EB"/>
    <w:rsid w:val="00981B68"/>
    <w:rsid w:val="00993798"/>
    <w:rsid w:val="00994F08"/>
    <w:rsid w:val="009B712E"/>
    <w:rsid w:val="009C1746"/>
    <w:rsid w:val="009C4149"/>
    <w:rsid w:val="009C77A3"/>
    <w:rsid w:val="009D5A6C"/>
    <w:rsid w:val="00A01F83"/>
    <w:rsid w:val="00A03689"/>
    <w:rsid w:val="00A05DEF"/>
    <w:rsid w:val="00A06962"/>
    <w:rsid w:val="00A12891"/>
    <w:rsid w:val="00A12D69"/>
    <w:rsid w:val="00A14B41"/>
    <w:rsid w:val="00A31C5C"/>
    <w:rsid w:val="00A35C8C"/>
    <w:rsid w:val="00A4175E"/>
    <w:rsid w:val="00A4706B"/>
    <w:rsid w:val="00A52D8F"/>
    <w:rsid w:val="00A64BC6"/>
    <w:rsid w:val="00A66678"/>
    <w:rsid w:val="00A80866"/>
    <w:rsid w:val="00A8219B"/>
    <w:rsid w:val="00A87203"/>
    <w:rsid w:val="00A87F3C"/>
    <w:rsid w:val="00A90076"/>
    <w:rsid w:val="00A906D4"/>
    <w:rsid w:val="00A94B8B"/>
    <w:rsid w:val="00AA6050"/>
    <w:rsid w:val="00AB71F1"/>
    <w:rsid w:val="00AC167C"/>
    <w:rsid w:val="00AC657C"/>
    <w:rsid w:val="00AE0251"/>
    <w:rsid w:val="00AE1577"/>
    <w:rsid w:val="00AE31E3"/>
    <w:rsid w:val="00AE3403"/>
    <w:rsid w:val="00AE4C65"/>
    <w:rsid w:val="00AF0CBC"/>
    <w:rsid w:val="00AF43AA"/>
    <w:rsid w:val="00AF585B"/>
    <w:rsid w:val="00B04612"/>
    <w:rsid w:val="00B1423D"/>
    <w:rsid w:val="00B16783"/>
    <w:rsid w:val="00B17120"/>
    <w:rsid w:val="00B172B9"/>
    <w:rsid w:val="00B2314B"/>
    <w:rsid w:val="00B3047D"/>
    <w:rsid w:val="00B314DE"/>
    <w:rsid w:val="00B333AE"/>
    <w:rsid w:val="00B34D11"/>
    <w:rsid w:val="00B360E9"/>
    <w:rsid w:val="00B42511"/>
    <w:rsid w:val="00B47EF8"/>
    <w:rsid w:val="00B50918"/>
    <w:rsid w:val="00B51F12"/>
    <w:rsid w:val="00B6265E"/>
    <w:rsid w:val="00B63662"/>
    <w:rsid w:val="00B672FC"/>
    <w:rsid w:val="00B70EC5"/>
    <w:rsid w:val="00B925C7"/>
    <w:rsid w:val="00BA750C"/>
    <w:rsid w:val="00BB6093"/>
    <w:rsid w:val="00BB6336"/>
    <w:rsid w:val="00BC0F56"/>
    <w:rsid w:val="00BE1F01"/>
    <w:rsid w:val="00C07490"/>
    <w:rsid w:val="00C16451"/>
    <w:rsid w:val="00C3123B"/>
    <w:rsid w:val="00C40E95"/>
    <w:rsid w:val="00C428A7"/>
    <w:rsid w:val="00C50611"/>
    <w:rsid w:val="00C54BC9"/>
    <w:rsid w:val="00C57C78"/>
    <w:rsid w:val="00C60C51"/>
    <w:rsid w:val="00C63A75"/>
    <w:rsid w:val="00C63D72"/>
    <w:rsid w:val="00C667DA"/>
    <w:rsid w:val="00C66AF9"/>
    <w:rsid w:val="00C71225"/>
    <w:rsid w:val="00C71E9D"/>
    <w:rsid w:val="00C75CE0"/>
    <w:rsid w:val="00C82B9F"/>
    <w:rsid w:val="00C835F2"/>
    <w:rsid w:val="00C91D62"/>
    <w:rsid w:val="00CA0147"/>
    <w:rsid w:val="00CA0E3B"/>
    <w:rsid w:val="00CA7C3A"/>
    <w:rsid w:val="00CB1E85"/>
    <w:rsid w:val="00CD5F95"/>
    <w:rsid w:val="00CE22BD"/>
    <w:rsid w:val="00CE7A0D"/>
    <w:rsid w:val="00CF2E4B"/>
    <w:rsid w:val="00CF3FF8"/>
    <w:rsid w:val="00D03C6F"/>
    <w:rsid w:val="00D03D5F"/>
    <w:rsid w:val="00D33391"/>
    <w:rsid w:val="00D47348"/>
    <w:rsid w:val="00D53FB0"/>
    <w:rsid w:val="00D57DEA"/>
    <w:rsid w:val="00D706CD"/>
    <w:rsid w:val="00D817A6"/>
    <w:rsid w:val="00D95EED"/>
    <w:rsid w:val="00DA08B0"/>
    <w:rsid w:val="00DA108D"/>
    <w:rsid w:val="00DA115A"/>
    <w:rsid w:val="00DA1B31"/>
    <w:rsid w:val="00DB181A"/>
    <w:rsid w:val="00DC259E"/>
    <w:rsid w:val="00DD55D4"/>
    <w:rsid w:val="00DE5021"/>
    <w:rsid w:val="00E004DA"/>
    <w:rsid w:val="00E03643"/>
    <w:rsid w:val="00E2653B"/>
    <w:rsid w:val="00E46FF3"/>
    <w:rsid w:val="00E572BC"/>
    <w:rsid w:val="00E70BBB"/>
    <w:rsid w:val="00E73BCE"/>
    <w:rsid w:val="00E82E50"/>
    <w:rsid w:val="00E92C48"/>
    <w:rsid w:val="00E94B8C"/>
    <w:rsid w:val="00E94F8B"/>
    <w:rsid w:val="00EA707E"/>
    <w:rsid w:val="00EB11D8"/>
    <w:rsid w:val="00EC431E"/>
    <w:rsid w:val="00ED2EA7"/>
    <w:rsid w:val="00EF1624"/>
    <w:rsid w:val="00F24FCD"/>
    <w:rsid w:val="00F31762"/>
    <w:rsid w:val="00F41281"/>
    <w:rsid w:val="00F57810"/>
    <w:rsid w:val="00F6783A"/>
    <w:rsid w:val="00F81D34"/>
    <w:rsid w:val="00F81E32"/>
    <w:rsid w:val="00F82AFE"/>
    <w:rsid w:val="00F867F4"/>
    <w:rsid w:val="00F97190"/>
    <w:rsid w:val="00FA3AE1"/>
    <w:rsid w:val="00FB0AE4"/>
    <w:rsid w:val="00FB415F"/>
    <w:rsid w:val="00FB58A8"/>
    <w:rsid w:val="00FB6F31"/>
    <w:rsid w:val="00FC503B"/>
    <w:rsid w:val="00FC68FF"/>
    <w:rsid w:val="00FD2FA5"/>
    <w:rsid w:val="00FD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7"/>
    <o:shapelayout v:ext="edit">
      <o:idmap v:ext="edit" data="1"/>
      <o:rules v:ext="edit">
        <o:r id="V:Rule1" type="connector" idref="#_x0000_s1256"/>
        <o:r id="V:Rule2" type="connector" idref="#_x0000_s1354"/>
        <o:r id="V:Rule3" type="connector" idref="#_x0000_s1262"/>
      </o:rules>
    </o:shapelayout>
  </w:shapeDefaults>
  <w:decimalSymbol w:val=","/>
  <w:listSeparator w:val=";"/>
  <w15:docId w15:val="{BE178D71-4771-4FCC-A72A-54B8D218D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7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D030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40E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0E95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cimalAligned">
    <w:name w:val="Decimal Aligned"/>
    <w:basedOn w:val="Normal"/>
    <w:uiPriority w:val="40"/>
    <w:qFormat/>
    <w:rsid w:val="00937D96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DipnotMetni">
    <w:name w:val="footnote text"/>
    <w:basedOn w:val="Normal"/>
    <w:link w:val="DipnotMetniChar"/>
    <w:uiPriority w:val="99"/>
    <w:unhideWhenUsed/>
    <w:rsid w:val="00937D96"/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937D96"/>
    <w:rPr>
      <w:rFonts w:eastAsiaTheme="minorEastAsia"/>
      <w:sz w:val="20"/>
      <w:szCs w:val="20"/>
    </w:rPr>
  </w:style>
  <w:style w:type="character" w:styleId="HafifVurgulama">
    <w:name w:val="Subtle Emphasis"/>
    <w:basedOn w:val="VarsaylanParagrafYazTipi"/>
    <w:uiPriority w:val="19"/>
    <w:qFormat/>
    <w:rsid w:val="00937D96"/>
    <w:rPr>
      <w:rFonts w:eastAsiaTheme="minorEastAsia" w:cstheme="minorBidi"/>
      <w:bCs w:val="0"/>
      <w:i/>
      <w:iCs/>
      <w:color w:val="808080" w:themeColor="text1" w:themeTint="7F"/>
      <w:szCs w:val="22"/>
      <w:lang w:val="tr-TR"/>
    </w:rPr>
  </w:style>
  <w:style w:type="table" w:customStyle="1" w:styleId="AkGlgeleme-Vurgu11">
    <w:name w:val="Açık Gölgeleme - Vurgu 11"/>
    <w:basedOn w:val="NormalTablo"/>
    <w:uiPriority w:val="60"/>
    <w:rsid w:val="00937D96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Bilgi">
    <w:name w:val="header"/>
    <w:basedOn w:val="Normal"/>
    <w:link w:val="s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0C0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9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4DCF1-1FE3-4019-9822-12AFCC3C9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Cografyahocasi.com</Manager>
  <Company>Cografyahocasi.com</Company>
  <LinksUpToDate>false</LinksUpToDate>
  <CharactersWithSpaces>2650</CharactersWithSpaces>
  <SharedDoc>false</SharedDoc>
  <HyperlinkBase>Cografyahocasi.com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Coğrafya 12. Sınıf 1. Dönem 1. Yazılı Cevapları 2019</dc:title>
  <dc:subject>Cografyahocasi.com</dc:subject>
  <dc:creator>Cografyahocasi.com</dc:creator>
  <cp:keywords>Cografyahocasi.com</cp:keywords>
  <dc:description>Coğrafya Yazılı</dc:description>
  <cp:lastModifiedBy>H.Abdullah Koyuncu</cp:lastModifiedBy>
  <cp:revision>316</cp:revision>
  <dcterms:created xsi:type="dcterms:W3CDTF">2011-10-30T14:02:00Z</dcterms:created>
  <dcterms:modified xsi:type="dcterms:W3CDTF">2018-11-08T05:53:00Z</dcterms:modified>
  <cp:category>Cografyahocasi.com</cp:category>
  <cp:contentStatus>Cografyahocasi.com</cp:contentStatus>
</cp:coreProperties>
</file>